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2"/>
        <w:tblW w:w="5000" w:type="pct"/>
        <w:tblLook w:val="04A0" w:firstRow="1" w:lastRow="0" w:firstColumn="1" w:lastColumn="0" w:noHBand="0" w:noVBand="1"/>
      </w:tblPr>
      <w:tblGrid>
        <w:gridCol w:w="8301"/>
        <w:gridCol w:w="6612"/>
      </w:tblGrid>
      <w:tr w:rsidR="00AE774C" w:rsidRPr="00AE774C" w14:paraId="057BD922" w14:textId="77777777">
        <w:trPr>
          <w:trHeight w:val="1413"/>
        </w:trPr>
        <w:tc>
          <w:tcPr>
            <w:tcW w:w="2783" w:type="pct"/>
          </w:tcPr>
          <w:p w14:paraId="057BD91A" w14:textId="1E544BE5" w:rsidR="006A78DE" w:rsidRPr="00AE774C" w:rsidRDefault="006432C4">
            <w:pPr>
              <w:tabs>
                <w:tab w:val="left" w:pos="7402"/>
              </w:tabs>
              <w:ind w:right="3295"/>
              <w:jc w:val="center"/>
              <w:rPr>
                <w:b/>
                <w:kern w:val="0"/>
                <w:sz w:val="26"/>
                <w:szCs w:val="26"/>
                <w14:ligatures w14:val="none"/>
              </w:rPr>
            </w:pPr>
            <w:r>
              <w:rPr>
                <w:b/>
                <w:kern w:val="0"/>
                <w:sz w:val="26"/>
                <w:szCs w:val="26"/>
                <w14:ligatures w14:val="none"/>
              </w:rPr>
              <w:t>BỘ NÔNG NGHIỆP VÀ MÔI TRƯỜNG</w:t>
            </w:r>
          </w:p>
          <w:p w14:paraId="057BD91B" w14:textId="77777777" w:rsidR="006A78DE" w:rsidRPr="00AE774C" w:rsidRDefault="006D6C25">
            <w:pPr>
              <w:tabs>
                <w:tab w:val="left" w:pos="7402"/>
              </w:tabs>
              <w:spacing w:before="0"/>
              <w:ind w:right="3295"/>
              <w:jc w:val="center"/>
              <w:rPr>
                <w:b/>
                <w:kern w:val="0"/>
                <w:sz w:val="16"/>
                <w:szCs w:val="16"/>
                <w14:ligatures w14:val="none"/>
              </w:rPr>
            </w:pPr>
            <w:r w:rsidRPr="00AE774C">
              <w:rPr>
                <w:b/>
                <w:kern w:val="0"/>
                <w:sz w:val="16"/>
                <w:szCs w:val="16"/>
                <w14:ligatures w14:val="none"/>
              </w:rPr>
              <w:t>_________</w:t>
            </w:r>
          </w:p>
          <w:p w14:paraId="057BD91C" w14:textId="77777777" w:rsidR="006A78DE" w:rsidRPr="00AE774C" w:rsidRDefault="006A78DE">
            <w:pPr>
              <w:jc w:val="center"/>
              <w:rPr>
                <w:kern w:val="0"/>
                <w:sz w:val="26"/>
                <w:szCs w:val="26"/>
                <w14:ligatures w14:val="none"/>
              </w:rPr>
            </w:pPr>
          </w:p>
          <w:p w14:paraId="057BD91D" w14:textId="77777777" w:rsidR="006A78DE" w:rsidRPr="00AE774C" w:rsidRDefault="006A78DE">
            <w:pPr>
              <w:keepNext/>
              <w:tabs>
                <w:tab w:val="left" w:pos="3404"/>
              </w:tabs>
              <w:ind w:right="158"/>
              <w:jc w:val="center"/>
              <w:rPr>
                <w:kern w:val="0"/>
                <w:sz w:val="26"/>
                <w:szCs w:val="26"/>
                <w14:ligatures w14:val="none"/>
              </w:rPr>
            </w:pPr>
          </w:p>
        </w:tc>
        <w:tc>
          <w:tcPr>
            <w:tcW w:w="2217" w:type="pct"/>
          </w:tcPr>
          <w:p w14:paraId="057BD91E" w14:textId="77777777" w:rsidR="006A78DE" w:rsidRPr="00AE774C" w:rsidRDefault="006D6C25">
            <w:pPr>
              <w:ind w:firstLine="33"/>
              <w:jc w:val="center"/>
              <w:rPr>
                <w:b/>
                <w:kern w:val="0"/>
                <w:sz w:val="26"/>
                <w:szCs w:val="26"/>
                <w14:ligatures w14:val="none"/>
              </w:rPr>
            </w:pPr>
            <w:r w:rsidRPr="00AE774C">
              <w:rPr>
                <w:b/>
                <w:kern w:val="0"/>
                <w:sz w:val="26"/>
                <w:szCs w:val="26"/>
                <w14:ligatures w14:val="none"/>
              </w:rPr>
              <w:t>CỘNG HOÀ XÃ HỘI CHỦ NGHĨA VIỆT NAM</w:t>
            </w:r>
          </w:p>
          <w:p w14:paraId="057BD91F" w14:textId="77777777" w:rsidR="006A78DE" w:rsidRPr="00AE774C" w:rsidRDefault="006D6C25">
            <w:pPr>
              <w:spacing w:before="60"/>
              <w:ind w:firstLine="33"/>
              <w:jc w:val="center"/>
              <w:rPr>
                <w:b/>
                <w:kern w:val="0"/>
                <w:szCs w:val="28"/>
                <w14:ligatures w14:val="none"/>
              </w:rPr>
            </w:pPr>
            <w:r w:rsidRPr="00AE774C">
              <w:rPr>
                <w:b/>
                <w:kern w:val="0"/>
                <w:szCs w:val="28"/>
                <w14:ligatures w14:val="none"/>
              </w:rPr>
              <w:t>Độc lập - Tự do - Hạnh phúc</w:t>
            </w:r>
          </w:p>
          <w:p w14:paraId="057BD920" w14:textId="77777777" w:rsidR="006A78DE" w:rsidRPr="00AE774C" w:rsidRDefault="006D6C25">
            <w:pPr>
              <w:spacing w:before="0"/>
              <w:ind w:firstLine="33"/>
              <w:jc w:val="center"/>
              <w:rPr>
                <w:kern w:val="0"/>
                <w:sz w:val="16"/>
                <w:szCs w:val="16"/>
                <w14:ligatures w14:val="none"/>
              </w:rPr>
            </w:pPr>
            <w:r w:rsidRPr="00AE774C">
              <w:rPr>
                <w:kern w:val="0"/>
                <w:sz w:val="16"/>
                <w:szCs w:val="16"/>
                <w14:ligatures w14:val="none"/>
              </w:rPr>
              <w:t>_________________________________________</w:t>
            </w:r>
          </w:p>
          <w:p w14:paraId="057BD921" w14:textId="2FEDD9F2" w:rsidR="006A78DE" w:rsidRPr="00AE774C" w:rsidRDefault="006D6C25">
            <w:pPr>
              <w:ind w:firstLine="33"/>
              <w:jc w:val="center"/>
              <w:rPr>
                <w:b/>
                <w:kern w:val="0"/>
                <w:szCs w:val="28"/>
                <w14:ligatures w14:val="none"/>
              </w:rPr>
            </w:pPr>
            <w:r w:rsidRPr="00AE774C">
              <w:rPr>
                <w:i/>
                <w:kern w:val="0"/>
                <w:szCs w:val="28"/>
                <w14:ligatures w14:val="none"/>
              </w:rPr>
              <w:t xml:space="preserve">Hà Nội, ngày </w:t>
            </w:r>
            <w:r w:rsidR="00561E96" w:rsidRPr="00AE774C">
              <w:rPr>
                <w:i/>
                <w:kern w:val="0"/>
                <w:szCs w:val="28"/>
                <w14:ligatures w14:val="none"/>
              </w:rPr>
              <w:t xml:space="preserve"> </w:t>
            </w:r>
            <w:r w:rsidR="006432C4">
              <w:rPr>
                <w:i/>
                <w:kern w:val="0"/>
                <w:szCs w:val="28"/>
                <w14:ligatures w14:val="none"/>
              </w:rPr>
              <w:t>11</w:t>
            </w:r>
            <w:r w:rsidR="00561E96" w:rsidRPr="00AE774C">
              <w:rPr>
                <w:i/>
                <w:kern w:val="0"/>
                <w:szCs w:val="28"/>
                <w14:ligatures w14:val="none"/>
              </w:rPr>
              <w:t xml:space="preserve"> </w:t>
            </w:r>
            <w:r w:rsidRPr="00AE774C">
              <w:rPr>
                <w:i/>
                <w:kern w:val="0"/>
                <w:szCs w:val="28"/>
                <w14:ligatures w14:val="none"/>
              </w:rPr>
              <w:t xml:space="preserve">tháng </w:t>
            </w:r>
            <w:r w:rsidR="00F33F0D">
              <w:rPr>
                <w:i/>
                <w:kern w:val="0"/>
                <w:szCs w:val="28"/>
                <w14:ligatures w14:val="none"/>
              </w:rPr>
              <w:t xml:space="preserve"> </w:t>
            </w:r>
            <w:r w:rsidR="006432C4">
              <w:rPr>
                <w:i/>
                <w:kern w:val="0"/>
                <w:szCs w:val="28"/>
                <w14:ligatures w14:val="none"/>
              </w:rPr>
              <w:t>7</w:t>
            </w:r>
            <w:r w:rsidRPr="00AE774C">
              <w:rPr>
                <w:i/>
                <w:kern w:val="0"/>
                <w:szCs w:val="28"/>
                <w14:ligatures w14:val="none"/>
              </w:rPr>
              <w:t xml:space="preserve"> </w:t>
            </w:r>
            <w:r w:rsidR="00F33F0D">
              <w:rPr>
                <w:i/>
                <w:kern w:val="0"/>
                <w:szCs w:val="28"/>
                <w14:ligatures w14:val="none"/>
              </w:rPr>
              <w:t xml:space="preserve"> </w:t>
            </w:r>
            <w:r w:rsidRPr="00AE774C">
              <w:rPr>
                <w:i/>
                <w:kern w:val="0"/>
                <w:szCs w:val="28"/>
                <w14:ligatures w14:val="none"/>
              </w:rPr>
              <w:t>năm 2025</w:t>
            </w:r>
          </w:p>
        </w:tc>
      </w:tr>
    </w:tbl>
    <w:p w14:paraId="057BD923" w14:textId="64D80FFB" w:rsidR="006A78DE" w:rsidRDefault="006D6C25" w:rsidP="00914921">
      <w:pPr>
        <w:spacing w:before="240"/>
        <w:jc w:val="center"/>
        <w:rPr>
          <w:b/>
          <w:bCs/>
        </w:rPr>
      </w:pPr>
      <w:r w:rsidRPr="00AE774C">
        <w:rPr>
          <w:b/>
          <w:bCs/>
        </w:rPr>
        <w:t xml:space="preserve">BẢN </w:t>
      </w:r>
      <w:r w:rsidR="006432C4">
        <w:rPr>
          <w:b/>
          <w:bCs/>
        </w:rPr>
        <w:t xml:space="preserve">TIẾP THU, GIẢI TRÌNH Ý KIẾN THAM GIA GÓP Ý CỦA CÁC BỘ </w:t>
      </w:r>
      <w:r w:rsidR="00914921">
        <w:rPr>
          <w:b/>
          <w:bCs/>
        </w:rPr>
        <w:br/>
        <w:t>đối với</w:t>
      </w:r>
      <w:r w:rsidR="00914921" w:rsidRPr="00AE774C">
        <w:rPr>
          <w:b/>
          <w:bCs/>
        </w:rPr>
        <w:t xml:space="preserve"> dự thảo </w:t>
      </w:r>
      <w:r w:rsidR="00914921">
        <w:rPr>
          <w:b/>
          <w:bCs/>
        </w:rPr>
        <w:t>n</w:t>
      </w:r>
      <w:r w:rsidR="00914921" w:rsidRPr="00AE774C">
        <w:rPr>
          <w:b/>
          <w:bCs/>
        </w:rPr>
        <w:t xml:space="preserve">ghị </w:t>
      </w:r>
      <w:r w:rsidR="00914921">
        <w:rPr>
          <w:b/>
          <w:bCs/>
        </w:rPr>
        <w:t xml:space="preserve">quyết </w:t>
      </w:r>
      <w:r w:rsidR="00914921" w:rsidRPr="00914921">
        <w:rPr>
          <w:b/>
          <w:bCs/>
        </w:rPr>
        <w:t>ban hành các cơ chế, chính sách đặc thù nhằm tháo gỡ khó khăn trong triển khai</w:t>
      </w:r>
      <w:r w:rsidR="00914921">
        <w:rPr>
          <w:b/>
          <w:bCs/>
        </w:rPr>
        <w:br/>
      </w:r>
      <w:r w:rsidR="00914921" w:rsidRPr="00914921">
        <w:rPr>
          <w:b/>
          <w:bCs/>
        </w:rPr>
        <w:t xml:space="preserve"> </w:t>
      </w:r>
      <w:r w:rsidR="00914921">
        <w:rPr>
          <w:b/>
          <w:bCs/>
        </w:rPr>
        <w:t>L</w:t>
      </w:r>
      <w:r w:rsidR="00914921" w:rsidRPr="00914921">
        <w:rPr>
          <w:b/>
          <w:bCs/>
        </w:rPr>
        <w:t xml:space="preserve">uật </w:t>
      </w:r>
      <w:r w:rsidR="00914921">
        <w:rPr>
          <w:b/>
          <w:bCs/>
        </w:rPr>
        <w:t>Đ</w:t>
      </w:r>
      <w:r w:rsidR="00914921" w:rsidRPr="00914921">
        <w:rPr>
          <w:b/>
          <w:bCs/>
        </w:rPr>
        <w:t>ịa chất và khoáng sản năm 2024</w:t>
      </w:r>
    </w:p>
    <w:p w14:paraId="057BD926" w14:textId="6E405F41" w:rsidR="006A78DE" w:rsidRPr="00CD31CA" w:rsidRDefault="0063734E" w:rsidP="0019720A">
      <w:pPr>
        <w:spacing w:after="120"/>
        <w:jc w:val="center"/>
        <w:rPr>
          <w:bCs/>
          <w:i/>
          <w:spacing w:val="-6"/>
        </w:rPr>
      </w:pPr>
      <w:r w:rsidRPr="00CD31CA">
        <w:rPr>
          <w:bCs/>
          <w:i/>
          <w:spacing w:val="-6"/>
        </w:rPr>
        <w:t xml:space="preserve">(kèm theo Văn bản số </w:t>
      </w:r>
      <w:r w:rsidR="00914921">
        <w:rPr>
          <w:bCs/>
          <w:i/>
          <w:spacing w:val="-6"/>
        </w:rPr>
        <w:t xml:space="preserve">      </w:t>
      </w:r>
      <w:r w:rsidRPr="00CD31CA">
        <w:rPr>
          <w:bCs/>
          <w:i/>
          <w:spacing w:val="-6"/>
        </w:rPr>
        <w:t>/</w:t>
      </w:r>
      <w:r w:rsidR="00914921">
        <w:rPr>
          <w:bCs/>
          <w:i/>
          <w:spacing w:val="-6"/>
        </w:rPr>
        <w:t>BNNMT-ĐCKS</w:t>
      </w:r>
      <w:r w:rsidRPr="00CD31CA">
        <w:rPr>
          <w:bCs/>
          <w:i/>
          <w:spacing w:val="-6"/>
        </w:rPr>
        <w:t xml:space="preserve"> và Tờ trình số </w:t>
      </w:r>
      <w:r w:rsidR="00914921">
        <w:rPr>
          <w:bCs/>
          <w:i/>
          <w:spacing w:val="-6"/>
        </w:rPr>
        <w:t xml:space="preserve">         </w:t>
      </w:r>
      <w:r w:rsidRPr="00CD31CA">
        <w:rPr>
          <w:bCs/>
          <w:i/>
          <w:spacing w:val="-6"/>
        </w:rPr>
        <w:t>/TTr-B</w:t>
      </w:r>
      <w:r w:rsidR="00914921">
        <w:rPr>
          <w:bCs/>
          <w:i/>
          <w:spacing w:val="-6"/>
        </w:rPr>
        <w:t>NNMT</w:t>
      </w:r>
      <w:r w:rsidRPr="00CD31CA">
        <w:rPr>
          <w:bCs/>
          <w:i/>
          <w:spacing w:val="-6"/>
        </w:rPr>
        <w:t xml:space="preserve"> ngày </w:t>
      </w:r>
      <w:r w:rsidR="00914921">
        <w:rPr>
          <w:bCs/>
          <w:i/>
          <w:spacing w:val="-6"/>
        </w:rPr>
        <w:t>…/7</w:t>
      </w:r>
      <w:r w:rsidRPr="00CD31CA">
        <w:rPr>
          <w:bCs/>
          <w:i/>
          <w:spacing w:val="-6"/>
        </w:rPr>
        <w:t>/2025</w:t>
      </w:r>
      <w:r w:rsidR="009C5986" w:rsidRPr="00CD31CA">
        <w:rPr>
          <w:bCs/>
          <w:i/>
          <w:spacing w:val="-6"/>
        </w:rPr>
        <w:t xml:space="preserve"> của </w:t>
      </w:r>
      <w:r w:rsidR="00914921">
        <w:rPr>
          <w:bCs/>
          <w:i/>
          <w:spacing w:val="-6"/>
        </w:rPr>
        <w:t>Bộ Nông nghiệp và Môi trường</w:t>
      </w:r>
      <w:r w:rsidR="009C5986" w:rsidRPr="00CD31CA">
        <w:rPr>
          <w:bCs/>
          <w:i/>
          <w:spacing w:val="-6"/>
        </w:rPr>
        <w:t>)</w:t>
      </w:r>
    </w:p>
    <w:p w14:paraId="1ED87E9E" w14:textId="6C305659" w:rsidR="0019720A" w:rsidRPr="0063734E" w:rsidRDefault="0019720A" w:rsidP="0019720A">
      <w:pPr>
        <w:spacing w:after="120"/>
        <w:jc w:val="center"/>
        <w:rPr>
          <w:bCs/>
          <w:spacing w:val="-6"/>
        </w:rPr>
      </w:pPr>
      <w:r>
        <w:rPr>
          <w:bCs/>
          <w:noProof/>
          <w:spacing w:val="-6"/>
          <w14:ligatures w14:val="none"/>
        </w:rPr>
        <mc:AlternateContent>
          <mc:Choice Requires="wps">
            <w:drawing>
              <wp:anchor distT="0" distB="0" distL="114300" distR="114300" simplePos="0" relativeHeight="251658240" behindDoc="0" locked="0" layoutInCell="1" allowOverlap="1" wp14:anchorId="156D7D4F" wp14:editId="45CCE636">
                <wp:simplePos x="0" y="0"/>
                <wp:positionH relativeFrom="column">
                  <wp:posOffset>4070856</wp:posOffset>
                </wp:positionH>
                <wp:positionV relativeFrom="paragraph">
                  <wp:posOffset>52995</wp:posOffset>
                </wp:positionV>
                <wp:extent cx="136895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368957"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0496C7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20.55pt,4.15pt" to="428.3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" strokecolor="black [3213]">
                <v:stroke joinstyle="miter"/>
              </v:line>
            </w:pict>
          </mc:Fallback>
        </mc:AlternateContent>
      </w:r>
    </w:p>
    <w:tbl>
      <w:tblPr>
        <w:tblStyle w:val="LiBang"/>
        <w:tblW w:w="5000" w:type="pct"/>
        <w:tblLook w:val="04A0" w:firstRow="1" w:lastRow="0" w:firstColumn="1" w:lastColumn="0" w:noHBand="0" w:noVBand="1"/>
      </w:tblPr>
      <w:tblGrid>
        <w:gridCol w:w="909"/>
        <w:gridCol w:w="2990"/>
        <w:gridCol w:w="6453"/>
        <w:gridCol w:w="4551"/>
      </w:tblGrid>
      <w:tr w:rsidR="00C363B8" w:rsidRPr="002F0845" w14:paraId="72E0AA3C" w14:textId="77777777">
        <w:trPr>
          <w:tblHeader/>
        </w:trPr>
        <w:tc>
          <w:tcPr>
            <w:tcW w:w="305" w:type="pct"/>
          </w:tcPr>
          <w:p w14:paraId="71DC22C8" w14:textId="77777777" w:rsidR="00C363B8" w:rsidRPr="002F0845" w:rsidRDefault="00C363B8">
            <w:pPr>
              <w:spacing w:before="20" w:after="20"/>
              <w:jc w:val="center"/>
              <w:rPr>
                <w:b/>
                <w:bCs/>
                <w:sz w:val="26"/>
                <w:szCs w:val="26"/>
              </w:rPr>
            </w:pPr>
            <w:r w:rsidRPr="002F0845">
              <w:rPr>
                <w:b/>
                <w:bCs/>
                <w:sz w:val="26"/>
                <w:szCs w:val="26"/>
              </w:rPr>
              <w:t>STT</w:t>
            </w:r>
          </w:p>
        </w:tc>
        <w:tc>
          <w:tcPr>
            <w:tcW w:w="1003" w:type="pct"/>
          </w:tcPr>
          <w:p w14:paraId="252F496B" w14:textId="77777777" w:rsidR="00C363B8" w:rsidRPr="002F0845" w:rsidRDefault="00C363B8">
            <w:pPr>
              <w:spacing w:before="20" w:after="20"/>
              <w:jc w:val="center"/>
              <w:rPr>
                <w:b/>
                <w:bCs/>
                <w:sz w:val="26"/>
                <w:szCs w:val="26"/>
              </w:rPr>
            </w:pPr>
            <w:r w:rsidRPr="002F0845">
              <w:rPr>
                <w:b/>
                <w:bCs/>
                <w:sz w:val="26"/>
                <w:szCs w:val="26"/>
              </w:rPr>
              <w:t>ĐƠN VỊ GÓP Ý</w:t>
            </w:r>
          </w:p>
        </w:tc>
        <w:tc>
          <w:tcPr>
            <w:tcW w:w="2165" w:type="pct"/>
          </w:tcPr>
          <w:p w14:paraId="222063F7" w14:textId="77777777" w:rsidR="00C363B8" w:rsidRPr="002F0845" w:rsidRDefault="00C363B8">
            <w:pPr>
              <w:spacing w:before="20" w:after="20"/>
              <w:jc w:val="center"/>
              <w:rPr>
                <w:b/>
                <w:bCs/>
                <w:sz w:val="26"/>
                <w:szCs w:val="26"/>
              </w:rPr>
            </w:pPr>
            <w:r w:rsidRPr="002F0845">
              <w:rPr>
                <w:b/>
                <w:bCs/>
                <w:sz w:val="26"/>
                <w:szCs w:val="26"/>
              </w:rPr>
              <w:t>NỘI DUNG DỰ THẢO / Ý KIẾN GÓP Ý</w:t>
            </w:r>
          </w:p>
        </w:tc>
        <w:tc>
          <w:tcPr>
            <w:tcW w:w="1527" w:type="pct"/>
          </w:tcPr>
          <w:p w14:paraId="4FA7C941" w14:textId="77777777" w:rsidR="00C363B8" w:rsidRPr="002F0845" w:rsidRDefault="00C363B8">
            <w:pPr>
              <w:spacing w:before="20" w:after="20"/>
              <w:jc w:val="center"/>
              <w:rPr>
                <w:b/>
                <w:bCs/>
                <w:sz w:val="26"/>
                <w:szCs w:val="26"/>
              </w:rPr>
            </w:pPr>
            <w:r w:rsidRPr="002F0845">
              <w:rPr>
                <w:b/>
                <w:bCs/>
                <w:sz w:val="26"/>
                <w:szCs w:val="26"/>
              </w:rPr>
              <w:t>TIẾP THU, GIẢI TRÌNH</w:t>
            </w:r>
          </w:p>
        </w:tc>
      </w:tr>
      <w:tr w:rsidR="00C363B8" w:rsidRPr="00765ECD" w14:paraId="51464EEA" w14:textId="77777777">
        <w:tc>
          <w:tcPr>
            <w:tcW w:w="3473" w:type="pct"/>
            <w:gridSpan w:val="3"/>
          </w:tcPr>
          <w:p w14:paraId="2FEFC805" w14:textId="169B7947" w:rsidR="00C363B8" w:rsidRPr="00765ECD" w:rsidRDefault="00C363B8">
            <w:pPr>
              <w:pStyle w:val="u1"/>
              <w:spacing w:before="20" w:after="20"/>
              <w:jc w:val="both"/>
              <w:rPr>
                <w:rFonts w:ascii="Times New Roman" w:hAnsi="Times New Roman" w:cs="Times New Roman"/>
                <w:b/>
                <w:bCs/>
                <w:color w:val="auto"/>
                <w:sz w:val="26"/>
                <w:szCs w:val="26"/>
              </w:rPr>
            </w:pPr>
            <w:r w:rsidRPr="00765ECD">
              <w:rPr>
                <w:rFonts w:ascii="Times New Roman" w:hAnsi="Times New Roman" w:cs="Times New Roman"/>
                <w:b/>
                <w:bCs/>
                <w:color w:val="auto"/>
                <w:sz w:val="26"/>
                <w:szCs w:val="26"/>
              </w:rPr>
              <w:t xml:space="preserve">A. </w:t>
            </w:r>
            <w:r w:rsidR="002B7707">
              <w:rPr>
                <w:rFonts w:ascii="Times New Roman" w:hAnsi="Times New Roman" w:cs="Times New Roman"/>
                <w:b/>
                <w:bCs/>
                <w:color w:val="auto"/>
                <w:sz w:val="26"/>
                <w:szCs w:val="26"/>
              </w:rPr>
              <w:t>GÓP Ý CHUNG VỀ DỰ THẢO TỜ TRÌNH, DỰ THẢO NGHỊ QUYẾT</w:t>
            </w:r>
          </w:p>
        </w:tc>
        <w:tc>
          <w:tcPr>
            <w:tcW w:w="1527" w:type="pct"/>
          </w:tcPr>
          <w:p w14:paraId="1CD923FC" w14:textId="77777777" w:rsidR="00C363B8" w:rsidRPr="00765ECD" w:rsidRDefault="00C363B8">
            <w:pPr>
              <w:pStyle w:val="u1"/>
              <w:spacing w:before="20" w:after="20"/>
              <w:jc w:val="both"/>
              <w:rPr>
                <w:rFonts w:ascii="Times New Roman" w:hAnsi="Times New Roman" w:cs="Times New Roman"/>
                <w:b/>
                <w:bCs/>
                <w:color w:val="auto"/>
                <w:sz w:val="26"/>
                <w:szCs w:val="26"/>
              </w:rPr>
            </w:pPr>
          </w:p>
        </w:tc>
      </w:tr>
      <w:tr w:rsidR="00C363B8" w:rsidRPr="002F0845" w14:paraId="62C5EAA3" w14:textId="77777777">
        <w:tc>
          <w:tcPr>
            <w:tcW w:w="305" w:type="pct"/>
          </w:tcPr>
          <w:p w14:paraId="114E5515" w14:textId="77777777" w:rsidR="00C363B8" w:rsidRPr="002F0845" w:rsidRDefault="00C363B8" w:rsidP="00C363B8">
            <w:pPr>
              <w:pStyle w:val="oancuaDanhsach"/>
              <w:numPr>
                <w:ilvl w:val="0"/>
                <w:numId w:val="7"/>
              </w:numPr>
              <w:spacing w:before="20" w:after="20"/>
              <w:jc w:val="both"/>
              <w:rPr>
                <w:sz w:val="26"/>
                <w:szCs w:val="26"/>
              </w:rPr>
            </w:pPr>
          </w:p>
        </w:tc>
        <w:tc>
          <w:tcPr>
            <w:tcW w:w="1003" w:type="pct"/>
          </w:tcPr>
          <w:p w14:paraId="0522B397" w14:textId="20925419" w:rsidR="00C363B8" w:rsidRPr="000D6322" w:rsidRDefault="00C363B8">
            <w:pPr>
              <w:spacing w:before="20" w:after="20"/>
              <w:jc w:val="both"/>
              <w:rPr>
                <w:sz w:val="26"/>
                <w:szCs w:val="26"/>
              </w:rPr>
            </w:pPr>
            <w:r w:rsidRPr="000D6322">
              <w:rPr>
                <w:sz w:val="26"/>
                <w:szCs w:val="26"/>
              </w:rPr>
              <w:t xml:space="preserve">Bộ </w:t>
            </w:r>
            <w:r w:rsidR="00765ECD" w:rsidRPr="000D6322">
              <w:rPr>
                <w:sz w:val="26"/>
                <w:szCs w:val="26"/>
              </w:rPr>
              <w:t>Tư pháp</w:t>
            </w:r>
          </w:p>
        </w:tc>
        <w:tc>
          <w:tcPr>
            <w:tcW w:w="2165" w:type="pct"/>
          </w:tcPr>
          <w:p w14:paraId="68B59E95" w14:textId="718E9F10" w:rsidR="00C363B8" w:rsidRPr="002F0845" w:rsidRDefault="00CA6BDD">
            <w:pPr>
              <w:autoSpaceDE w:val="0"/>
              <w:autoSpaceDN w:val="0"/>
              <w:adjustRightInd w:val="0"/>
              <w:spacing w:before="20" w:after="20"/>
              <w:jc w:val="both"/>
              <w:rPr>
                <w:sz w:val="26"/>
                <w:szCs w:val="26"/>
              </w:rPr>
            </w:pPr>
            <w:r w:rsidRPr="00CA6BDD">
              <w:rPr>
                <w:sz w:val="26"/>
                <w:szCs w:val="26"/>
              </w:rPr>
              <w:t xml:space="preserve">Nghị quyết số 206/2025/QH15 ngày 24/6/2025 của Quốc hội </w:t>
            </w:r>
            <w:bookmarkStart w:id="0" w:name="loai_1_name"/>
            <w:r w:rsidRPr="00CA6BDD">
              <w:rPr>
                <w:sz w:val="26"/>
                <w:szCs w:val="26"/>
              </w:rPr>
              <w:t>về cơ chế đặc biệt xử lý khó khăn, vướng mắc do quy định của pháp luật</w:t>
            </w:r>
            <w:bookmarkEnd w:id="0"/>
            <w:r w:rsidRPr="00CA6BDD">
              <w:rPr>
                <w:sz w:val="26"/>
                <w:szCs w:val="26"/>
              </w:rPr>
              <w:t xml:space="preserve"> quy định: “</w:t>
            </w:r>
            <w:r w:rsidRPr="00CA6BDD">
              <w:rPr>
                <w:i/>
                <w:sz w:val="26"/>
                <w:szCs w:val="26"/>
              </w:rPr>
              <w:t>Khó khăn, vướng mắc do quy định của pháp luật được xử lý theo các phương án sau đây: a) Giải thích luật, nghị quyết của Quốc hội, pháp lệnh, nghị quyết của Ủy ban Thường vụ Quốc hội theo quy định tại </w:t>
            </w:r>
            <w:bookmarkStart w:id="1" w:name="dc_1"/>
            <w:r w:rsidRPr="00CA6BDD">
              <w:rPr>
                <w:i/>
                <w:sz w:val="26"/>
                <w:szCs w:val="26"/>
              </w:rPr>
              <w:t>Điều 60 của Luật Ban hành văn bản quy phạm pháp luật</w:t>
            </w:r>
            <w:bookmarkEnd w:id="1"/>
            <w:r w:rsidRPr="00CA6BDD">
              <w:rPr>
                <w:i/>
                <w:sz w:val="26"/>
                <w:szCs w:val="26"/>
              </w:rPr>
              <w:t>; hướng dẫn áp dụng văn bản quy phạm pháp luật theo quy định tại </w:t>
            </w:r>
            <w:bookmarkStart w:id="2" w:name="dc_2"/>
            <w:r w:rsidRPr="00CA6BDD">
              <w:rPr>
                <w:i/>
                <w:sz w:val="26"/>
                <w:szCs w:val="26"/>
              </w:rPr>
              <w:t>Điều 61 của Luật Ban hành văn bản quy phạm pháp luật</w:t>
            </w:r>
            <w:bookmarkEnd w:id="2"/>
            <w:r w:rsidRPr="00CA6BDD">
              <w:rPr>
                <w:i/>
                <w:sz w:val="26"/>
                <w:szCs w:val="26"/>
              </w:rPr>
              <w:t>; b) Ban hành văn bản quy phạm pháp luật theo trình tự, thủ tục rút gọn để quy định vấn đề mới, sửa đổi, bổ sung hoặc thay thế quy định hiện hành theo quy định của Luật Ban hành văn bản quy phạm pháp luật; c) Ban hành nghị quyết của Chính phủ, nghị quyết của Ủy ban Thường vụ Quốc hội theo quy định tại khoản 2 và khoản 3 Điều này trong thời gian luật, nghị quyết của Quốc hội chưa được sửa đổi, bổ sung, thay thế theo phương án quy định tại điểm b khoản này</w:t>
            </w:r>
            <w:r w:rsidRPr="00CA6BDD">
              <w:rPr>
                <w:sz w:val="26"/>
                <w:szCs w:val="26"/>
              </w:rPr>
              <w:t xml:space="preserve">” (khoản 1 Điều 4). Việc Bộ Nông nghiệp và Môi trường xây dựng, trình Chính phủ ban hành Nghị quyết để </w:t>
            </w:r>
            <w:r w:rsidRPr="00CA6BDD">
              <w:rPr>
                <w:sz w:val="26"/>
                <w:szCs w:val="26"/>
              </w:rPr>
              <w:lastRenderedPageBreak/>
              <w:t>giải quyết khó khăn trong triển khai Luật Địa chất và khoáng sản là có cơ sở theo quy định của Nghị quyết số 206/2025/QH15. Tuy nhiên, cơ quan chủ trì soạn thảo cần làm rõ tại Tờ trình Chính phủ về khó khăn do quy định của Luật Địa chất và khoáng sản này không xử lý được theo phương án quy định tại điểm a khoản 1 và điểm b khoản 1 Điều 4 Nghị quyết số 206/2025/QH15</w:t>
            </w:r>
          </w:p>
        </w:tc>
        <w:tc>
          <w:tcPr>
            <w:tcW w:w="1527" w:type="pct"/>
          </w:tcPr>
          <w:p w14:paraId="1A91B47D" w14:textId="77777777" w:rsidR="00C363B8" w:rsidRPr="002F0845" w:rsidRDefault="00C363B8">
            <w:pPr>
              <w:spacing w:before="20" w:after="20"/>
              <w:jc w:val="both"/>
              <w:rPr>
                <w:sz w:val="26"/>
                <w:szCs w:val="26"/>
              </w:rPr>
            </w:pPr>
            <w:r w:rsidRPr="002F0845">
              <w:rPr>
                <w:sz w:val="26"/>
                <w:szCs w:val="26"/>
              </w:rPr>
              <w:lastRenderedPageBreak/>
              <w:t>Cơ quan chủ trì soạn thảo đã tiếp thu và hoàn thiện tại dự thảo Tờ trình.</w:t>
            </w:r>
          </w:p>
        </w:tc>
      </w:tr>
      <w:tr w:rsidR="00C363B8" w:rsidRPr="002F0845" w14:paraId="2408A80D" w14:textId="77777777">
        <w:tc>
          <w:tcPr>
            <w:tcW w:w="305" w:type="pct"/>
          </w:tcPr>
          <w:p w14:paraId="691E0160" w14:textId="77777777" w:rsidR="00C363B8" w:rsidRPr="002F0845" w:rsidRDefault="00C363B8" w:rsidP="00C363B8">
            <w:pPr>
              <w:pStyle w:val="oancuaDanhsach"/>
              <w:numPr>
                <w:ilvl w:val="0"/>
                <w:numId w:val="7"/>
              </w:numPr>
              <w:spacing w:before="20" w:after="20"/>
              <w:jc w:val="both"/>
              <w:rPr>
                <w:sz w:val="26"/>
                <w:szCs w:val="26"/>
              </w:rPr>
            </w:pPr>
          </w:p>
        </w:tc>
        <w:tc>
          <w:tcPr>
            <w:tcW w:w="1003" w:type="pct"/>
          </w:tcPr>
          <w:p w14:paraId="3F27A7A7" w14:textId="5E44BF7B" w:rsidR="00C363B8" w:rsidRPr="002F0845" w:rsidRDefault="00C363B8">
            <w:pPr>
              <w:spacing w:before="20" w:after="20"/>
              <w:jc w:val="both"/>
              <w:rPr>
                <w:sz w:val="26"/>
                <w:szCs w:val="26"/>
              </w:rPr>
            </w:pPr>
          </w:p>
        </w:tc>
        <w:tc>
          <w:tcPr>
            <w:tcW w:w="2165" w:type="pct"/>
          </w:tcPr>
          <w:p w14:paraId="0A1A4839" w14:textId="6E4CE521" w:rsidR="00C363B8" w:rsidRPr="002F0845" w:rsidRDefault="002C3D80">
            <w:pPr>
              <w:autoSpaceDE w:val="0"/>
              <w:autoSpaceDN w:val="0"/>
              <w:adjustRightInd w:val="0"/>
              <w:spacing w:before="20" w:after="20"/>
              <w:jc w:val="both"/>
              <w:rPr>
                <w:sz w:val="26"/>
                <w:szCs w:val="26"/>
              </w:rPr>
            </w:pPr>
            <w:r w:rsidRPr="002C3D80">
              <w:rPr>
                <w:sz w:val="26"/>
                <w:szCs w:val="26"/>
              </w:rPr>
              <w:t>Dự thảo Nghị quyết đề xuất 08 giải pháp đặc thù để giải quyết các vướng mắc trên thực tế khi triển khai Luật Địa chất và khoáng sản năm 2024. Tuy nhiên, dự thảo Tờ trình cơ quan chủ trì soạn thảo chưa làm rõ 08 trường hợp tại Điều 1 dự thảo Nghị quyết xác định khó khăn, vướng mắc theo tiêu chí nào quy định tại Điều 2 Nghị quyết số 206/2025/QH15; trên cơ sở đó đề xuất phương án giải quyết phù hợp, đúng thẩm quyền, có cơ sở.</w:t>
            </w:r>
          </w:p>
        </w:tc>
        <w:tc>
          <w:tcPr>
            <w:tcW w:w="1527" w:type="pct"/>
          </w:tcPr>
          <w:p w14:paraId="63DCADE9" w14:textId="65680473" w:rsidR="00C363B8" w:rsidRPr="002F0845" w:rsidRDefault="00C07C67">
            <w:pPr>
              <w:spacing w:before="20" w:after="20"/>
              <w:jc w:val="both"/>
              <w:rPr>
                <w:sz w:val="26"/>
                <w:szCs w:val="26"/>
              </w:rPr>
            </w:pPr>
            <w:r w:rsidRPr="002F0845">
              <w:rPr>
                <w:sz w:val="26"/>
                <w:szCs w:val="26"/>
              </w:rPr>
              <w:t>Cơ quan chủ trì soạn thảo đã tiếp thu và hoàn thiện tại dự thảo Tờ trình.</w:t>
            </w:r>
          </w:p>
        </w:tc>
      </w:tr>
      <w:tr w:rsidR="00C363B8" w:rsidRPr="002F0845" w14:paraId="50247E64" w14:textId="77777777">
        <w:tc>
          <w:tcPr>
            <w:tcW w:w="305" w:type="pct"/>
          </w:tcPr>
          <w:p w14:paraId="7B23BD7B" w14:textId="77777777" w:rsidR="00C363B8" w:rsidRPr="002F0845" w:rsidRDefault="00C363B8" w:rsidP="00C363B8">
            <w:pPr>
              <w:pStyle w:val="oancuaDanhsach"/>
              <w:numPr>
                <w:ilvl w:val="0"/>
                <w:numId w:val="7"/>
              </w:numPr>
              <w:spacing w:before="20" w:after="20"/>
              <w:jc w:val="both"/>
              <w:rPr>
                <w:sz w:val="26"/>
                <w:szCs w:val="26"/>
              </w:rPr>
            </w:pPr>
          </w:p>
        </w:tc>
        <w:tc>
          <w:tcPr>
            <w:tcW w:w="1003" w:type="pct"/>
          </w:tcPr>
          <w:p w14:paraId="252911D2" w14:textId="5FB80A86" w:rsidR="00C363B8" w:rsidRPr="002F0845" w:rsidRDefault="00C363B8">
            <w:pPr>
              <w:spacing w:before="20" w:after="20"/>
              <w:jc w:val="both"/>
              <w:rPr>
                <w:sz w:val="26"/>
                <w:szCs w:val="26"/>
              </w:rPr>
            </w:pPr>
          </w:p>
        </w:tc>
        <w:tc>
          <w:tcPr>
            <w:tcW w:w="2165" w:type="pct"/>
          </w:tcPr>
          <w:p w14:paraId="473F0FCF" w14:textId="77777777" w:rsidR="004770C1" w:rsidRDefault="00F36467">
            <w:pPr>
              <w:autoSpaceDE w:val="0"/>
              <w:autoSpaceDN w:val="0"/>
              <w:adjustRightInd w:val="0"/>
              <w:spacing w:before="20" w:after="20"/>
              <w:jc w:val="both"/>
              <w:rPr>
                <w:sz w:val="26"/>
                <w:szCs w:val="26"/>
              </w:rPr>
            </w:pPr>
            <w:r w:rsidRPr="00F36467">
              <w:rPr>
                <w:sz w:val="26"/>
                <w:szCs w:val="26"/>
              </w:rPr>
              <w:t xml:space="preserve">Dự thảo Nghị quyết đề xuất các giải pháp khác với Luật hiện hành (Luật Địa chất và khoáng sản; Luật Đất đai; Luật Bảo vệ môi trường; Luật Phí, lệ phí…). Đề nghị cơ quan chủ trì soạn thảo rà soát, đánh giá tác động các giải pháp đề xuất tại Điều 1 dự thảo Nghị quyết để đảm bảo hợp lý, khả thi. </w:t>
            </w:r>
          </w:p>
          <w:p w14:paraId="339D5BC3" w14:textId="7B3F5223" w:rsidR="00C363B8" w:rsidRPr="002F0845" w:rsidRDefault="00F36467">
            <w:pPr>
              <w:autoSpaceDE w:val="0"/>
              <w:autoSpaceDN w:val="0"/>
              <w:adjustRightInd w:val="0"/>
              <w:spacing w:before="20" w:after="20"/>
              <w:jc w:val="both"/>
              <w:rPr>
                <w:sz w:val="26"/>
                <w:szCs w:val="26"/>
              </w:rPr>
            </w:pPr>
            <w:r w:rsidRPr="00F36467">
              <w:rPr>
                <w:sz w:val="26"/>
                <w:szCs w:val="26"/>
              </w:rPr>
              <w:t>Ví dụ: khoản 5 Điều 1 dự thảo Nghị quyết quy định: “</w:t>
            </w:r>
            <w:r w:rsidRPr="00F36467">
              <w:rPr>
                <w:i/>
                <w:sz w:val="26"/>
                <w:szCs w:val="26"/>
              </w:rPr>
              <w:t>Cho phép không phải thực hiện thủ tục về giấy phép thăm dò khoáng sản, công nhận kết quả thăm dò khoáng sản, giấy phép khai thác khoáng sản, cấp giấy xác nhận đăng ký thu hồi khoáng sản khi thực hiện biện pháp huy động khẩn cấp để kịp thời ứng phó với tình huống khẩn cấp về thiên tai theo quy định của pháp luật về phòng, chống thiên tai</w:t>
            </w:r>
            <w:r w:rsidRPr="00F36467">
              <w:rPr>
                <w:sz w:val="26"/>
                <w:szCs w:val="26"/>
              </w:rPr>
              <w:t>”. Quy định này có phù hợp, bảo đảm yêu cầu quản lý nhà nước đối với khoáng sản nhóm I hay không, đặc biệt khoáng sản chiến lược, quan trọng?...</w:t>
            </w:r>
          </w:p>
        </w:tc>
        <w:tc>
          <w:tcPr>
            <w:tcW w:w="1527" w:type="pct"/>
          </w:tcPr>
          <w:p w14:paraId="36D623B4" w14:textId="46B0792F" w:rsidR="00C363B8" w:rsidRPr="002F0845" w:rsidRDefault="006E63AA">
            <w:pPr>
              <w:spacing w:before="20" w:after="20"/>
              <w:jc w:val="both"/>
              <w:rPr>
                <w:sz w:val="26"/>
                <w:szCs w:val="26"/>
              </w:rPr>
            </w:pPr>
            <w:r w:rsidRPr="002F0845">
              <w:rPr>
                <w:sz w:val="26"/>
                <w:szCs w:val="26"/>
              </w:rPr>
              <w:t>Cơ quan chủ trì soạn thảo đã tiếp thu và hoàn thiện tại dự thảo Tờ trình</w:t>
            </w:r>
            <w:r w:rsidR="00D06F86">
              <w:rPr>
                <w:sz w:val="26"/>
                <w:szCs w:val="26"/>
              </w:rPr>
              <w:t xml:space="preserve"> và dự thảo Nghị quyết</w:t>
            </w:r>
            <w:r w:rsidR="00D920CF">
              <w:rPr>
                <w:sz w:val="26"/>
                <w:szCs w:val="26"/>
              </w:rPr>
              <w:t xml:space="preserve">. </w:t>
            </w:r>
          </w:p>
        </w:tc>
      </w:tr>
      <w:tr w:rsidR="00C363B8" w:rsidRPr="002F0845" w14:paraId="6A19B362" w14:textId="77777777">
        <w:tc>
          <w:tcPr>
            <w:tcW w:w="305" w:type="pct"/>
          </w:tcPr>
          <w:p w14:paraId="23119F8A" w14:textId="77777777" w:rsidR="00C363B8" w:rsidRPr="002F0845" w:rsidRDefault="00C363B8" w:rsidP="00C363B8">
            <w:pPr>
              <w:pStyle w:val="oancuaDanhsach"/>
              <w:numPr>
                <w:ilvl w:val="0"/>
                <w:numId w:val="7"/>
              </w:numPr>
              <w:spacing w:before="20" w:after="20"/>
              <w:jc w:val="both"/>
              <w:rPr>
                <w:sz w:val="26"/>
                <w:szCs w:val="26"/>
              </w:rPr>
            </w:pPr>
          </w:p>
        </w:tc>
        <w:tc>
          <w:tcPr>
            <w:tcW w:w="1003" w:type="pct"/>
          </w:tcPr>
          <w:p w14:paraId="76224978" w14:textId="69C2A227" w:rsidR="00C363B8" w:rsidRPr="002F0845" w:rsidRDefault="00C363B8">
            <w:pPr>
              <w:spacing w:before="20" w:after="20"/>
              <w:jc w:val="both"/>
              <w:rPr>
                <w:sz w:val="26"/>
                <w:szCs w:val="26"/>
              </w:rPr>
            </w:pPr>
          </w:p>
        </w:tc>
        <w:tc>
          <w:tcPr>
            <w:tcW w:w="2165" w:type="pct"/>
          </w:tcPr>
          <w:p w14:paraId="1C6986B8" w14:textId="25895535" w:rsidR="00C363B8" w:rsidRPr="002F0845" w:rsidRDefault="007B497B">
            <w:pPr>
              <w:autoSpaceDE w:val="0"/>
              <w:autoSpaceDN w:val="0"/>
              <w:adjustRightInd w:val="0"/>
              <w:spacing w:before="20" w:after="20"/>
              <w:jc w:val="both"/>
              <w:rPr>
                <w:sz w:val="26"/>
                <w:szCs w:val="26"/>
              </w:rPr>
            </w:pPr>
            <w:r w:rsidRPr="007B497B">
              <w:rPr>
                <w:sz w:val="26"/>
                <w:szCs w:val="26"/>
                <w:lang w:val="nl-NL"/>
              </w:rPr>
              <w:t>Về quy trình xây dựng Nghị quyết, cơ quan chủ trì soạn thảo cần rà soát quy định tại Điều 5</w:t>
            </w:r>
            <w:r w:rsidRPr="007B497B">
              <w:rPr>
                <w:sz w:val="26"/>
                <w:szCs w:val="26"/>
              </w:rPr>
              <w:t xml:space="preserve"> Nghị quyết số 206/2025/QH15 để thực hiện, bảo đảm quy định của pháp luật</w:t>
            </w:r>
            <w:r>
              <w:rPr>
                <w:sz w:val="26"/>
                <w:szCs w:val="26"/>
              </w:rPr>
              <w:t>.</w:t>
            </w:r>
          </w:p>
        </w:tc>
        <w:tc>
          <w:tcPr>
            <w:tcW w:w="1527" w:type="pct"/>
          </w:tcPr>
          <w:p w14:paraId="24B5B627" w14:textId="26D5A056" w:rsidR="00C363B8" w:rsidRPr="002F0845" w:rsidRDefault="00D920CF">
            <w:pPr>
              <w:spacing w:before="20" w:after="20"/>
              <w:jc w:val="both"/>
              <w:rPr>
                <w:sz w:val="26"/>
                <w:szCs w:val="26"/>
              </w:rPr>
            </w:pPr>
            <w:r>
              <w:rPr>
                <w:sz w:val="26"/>
                <w:szCs w:val="26"/>
              </w:rPr>
              <w:t>Cơ quan chủ trì soạn thảo tiếp thu để hoàn thiện Hồ sơ Nghị quyết bảo đảm đúng theo quy định.</w:t>
            </w:r>
          </w:p>
        </w:tc>
      </w:tr>
      <w:tr w:rsidR="00C363B8" w:rsidRPr="002F0845" w14:paraId="780000A5" w14:textId="77777777">
        <w:tc>
          <w:tcPr>
            <w:tcW w:w="305" w:type="pct"/>
          </w:tcPr>
          <w:p w14:paraId="5E2E3B25" w14:textId="77777777" w:rsidR="00C363B8" w:rsidRPr="002F0845" w:rsidRDefault="00C363B8" w:rsidP="00C363B8">
            <w:pPr>
              <w:pStyle w:val="oancuaDanhsach"/>
              <w:numPr>
                <w:ilvl w:val="0"/>
                <w:numId w:val="7"/>
              </w:numPr>
              <w:spacing w:before="20" w:after="20"/>
              <w:jc w:val="both"/>
              <w:rPr>
                <w:sz w:val="26"/>
                <w:szCs w:val="26"/>
              </w:rPr>
            </w:pPr>
          </w:p>
        </w:tc>
        <w:tc>
          <w:tcPr>
            <w:tcW w:w="1003" w:type="pct"/>
          </w:tcPr>
          <w:p w14:paraId="2E9FF15B" w14:textId="32D46666" w:rsidR="00C363B8" w:rsidRPr="000D6322" w:rsidRDefault="00A57AB3">
            <w:pPr>
              <w:spacing w:before="20" w:after="20"/>
              <w:jc w:val="both"/>
              <w:rPr>
                <w:sz w:val="26"/>
                <w:szCs w:val="26"/>
              </w:rPr>
            </w:pPr>
            <w:r w:rsidRPr="000D6322">
              <w:rPr>
                <w:sz w:val="26"/>
                <w:szCs w:val="26"/>
              </w:rPr>
              <w:t>Bộ Quốc phòng</w:t>
            </w:r>
          </w:p>
        </w:tc>
        <w:tc>
          <w:tcPr>
            <w:tcW w:w="2165" w:type="pct"/>
          </w:tcPr>
          <w:p w14:paraId="5D7BDEFB" w14:textId="62B14861" w:rsidR="00C363B8" w:rsidRPr="002F0845" w:rsidRDefault="00A57AB3" w:rsidP="00A57AB3">
            <w:pPr>
              <w:autoSpaceDE w:val="0"/>
              <w:autoSpaceDN w:val="0"/>
              <w:adjustRightInd w:val="0"/>
              <w:spacing w:before="20" w:after="20"/>
              <w:jc w:val="both"/>
              <w:rPr>
                <w:sz w:val="26"/>
                <w:szCs w:val="26"/>
              </w:rPr>
            </w:pPr>
            <w:r w:rsidRPr="00A57AB3">
              <w:rPr>
                <w:sz w:val="26"/>
                <w:szCs w:val="26"/>
              </w:rPr>
              <w:t>Cần nghiên cứu, bổ sung vào dự thảo Tờ trình của Nghị quyết: Cơ sở</w:t>
            </w:r>
            <w:r w:rsidR="000D6322">
              <w:rPr>
                <w:sz w:val="26"/>
                <w:szCs w:val="26"/>
              </w:rPr>
              <w:t xml:space="preserve"> </w:t>
            </w:r>
            <w:r w:rsidRPr="00A57AB3">
              <w:rPr>
                <w:sz w:val="26"/>
                <w:szCs w:val="26"/>
              </w:rPr>
              <w:t>chính trị, cơ sở pháp lý đối với việc ban hành Nghị quyết; nội dung giải trình đối</w:t>
            </w:r>
            <w:r w:rsidR="000D6322">
              <w:rPr>
                <w:sz w:val="26"/>
                <w:szCs w:val="26"/>
              </w:rPr>
              <w:t xml:space="preserve"> </w:t>
            </w:r>
            <w:r w:rsidRPr="00A57AB3">
              <w:rPr>
                <w:sz w:val="26"/>
                <w:szCs w:val="26"/>
              </w:rPr>
              <w:t>với các đề xuất quy định trong dự thảo Nghị quyết đảm bảo tuân thủ theo các</w:t>
            </w:r>
            <w:r w:rsidR="000D6322">
              <w:rPr>
                <w:sz w:val="26"/>
                <w:szCs w:val="26"/>
              </w:rPr>
              <w:t xml:space="preserve"> </w:t>
            </w:r>
            <w:r w:rsidRPr="00A57AB3">
              <w:rPr>
                <w:sz w:val="26"/>
                <w:szCs w:val="26"/>
              </w:rPr>
              <w:t>quy định về tiêu chí xác định và nguyên tắc xử lý khó khăn, vướng mắc của</w:t>
            </w:r>
            <w:r w:rsidR="000D6322">
              <w:rPr>
                <w:sz w:val="26"/>
                <w:szCs w:val="26"/>
              </w:rPr>
              <w:t xml:space="preserve"> </w:t>
            </w:r>
            <w:r w:rsidRPr="00A57AB3">
              <w:rPr>
                <w:sz w:val="26"/>
                <w:szCs w:val="26"/>
              </w:rPr>
              <w:t>pháp luật theo quy định tại Điều 2, 3 Nghị quyết số 206/2025/QH15 ngày</w:t>
            </w:r>
            <w:r w:rsidR="000D6322">
              <w:rPr>
                <w:sz w:val="26"/>
                <w:szCs w:val="26"/>
              </w:rPr>
              <w:t xml:space="preserve"> </w:t>
            </w:r>
            <w:r w:rsidRPr="00A57AB3">
              <w:rPr>
                <w:sz w:val="26"/>
                <w:szCs w:val="26"/>
              </w:rPr>
              <w:t>24/6/2025 của Quốc hội khóa 15 về cơ chế đặc biệt xử lý khó khăn, vướng mắc</w:t>
            </w:r>
            <w:r w:rsidR="000D6322">
              <w:rPr>
                <w:sz w:val="26"/>
                <w:szCs w:val="26"/>
              </w:rPr>
              <w:t xml:space="preserve"> </w:t>
            </w:r>
            <w:r w:rsidRPr="00A57AB3">
              <w:rPr>
                <w:sz w:val="26"/>
                <w:szCs w:val="26"/>
              </w:rPr>
              <w:t>do quy định của pháp luật.</w:t>
            </w:r>
            <w:r w:rsidR="000D6322">
              <w:rPr>
                <w:sz w:val="26"/>
                <w:szCs w:val="26"/>
              </w:rPr>
              <w:t xml:space="preserve"> </w:t>
            </w:r>
            <w:r w:rsidRPr="00A57AB3">
              <w:rPr>
                <w:sz w:val="26"/>
                <w:szCs w:val="26"/>
              </w:rPr>
              <w:t>Lý do: Các nội dung đề xuất quy định trong dự thảo Nghị quyết do Bộ</w:t>
            </w:r>
            <w:r w:rsidR="000D6322">
              <w:rPr>
                <w:sz w:val="26"/>
                <w:szCs w:val="26"/>
              </w:rPr>
              <w:t xml:space="preserve"> </w:t>
            </w:r>
            <w:r w:rsidRPr="00A57AB3">
              <w:rPr>
                <w:sz w:val="26"/>
                <w:szCs w:val="26"/>
              </w:rPr>
              <w:t>Nông nghiệp và Môi trường soạn thảo chưa giải trình rõ tiêu chí, nguyên tắc</w:t>
            </w:r>
            <w:r w:rsidR="000D6322">
              <w:rPr>
                <w:sz w:val="26"/>
                <w:szCs w:val="26"/>
              </w:rPr>
              <w:t xml:space="preserve"> </w:t>
            </w:r>
            <w:r w:rsidRPr="00A57AB3">
              <w:rPr>
                <w:sz w:val="26"/>
                <w:szCs w:val="26"/>
              </w:rPr>
              <w:t>theo Nghị quyết số 206/2025/QH15.</w:t>
            </w:r>
          </w:p>
        </w:tc>
        <w:tc>
          <w:tcPr>
            <w:tcW w:w="1527" w:type="pct"/>
          </w:tcPr>
          <w:p w14:paraId="74262FAD" w14:textId="40BA9910" w:rsidR="00C363B8" w:rsidRPr="002F0845" w:rsidRDefault="00D920CF">
            <w:pPr>
              <w:spacing w:before="20" w:after="20"/>
              <w:jc w:val="both"/>
              <w:rPr>
                <w:sz w:val="26"/>
                <w:szCs w:val="26"/>
              </w:rPr>
            </w:pPr>
            <w:r>
              <w:rPr>
                <w:sz w:val="26"/>
                <w:szCs w:val="26"/>
              </w:rPr>
              <w:t>Cơ quan chủ trì soạn thảo tiếp thu để hoàn thiện Hồ sơ Nghị quyết bảo đảm đúng theo quy định.</w:t>
            </w:r>
          </w:p>
        </w:tc>
      </w:tr>
      <w:tr w:rsidR="00C363B8" w:rsidRPr="002F0845" w14:paraId="309E94C9" w14:textId="77777777">
        <w:tc>
          <w:tcPr>
            <w:tcW w:w="305" w:type="pct"/>
          </w:tcPr>
          <w:p w14:paraId="3325C370" w14:textId="77777777" w:rsidR="00C363B8" w:rsidRPr="002F0845" w:rsidRDefault="00C363B8" w:rsidP="00C363B8">
            <w:pPr>
              <w:pStyle w:val="oancuaDanhsach"/>
              <w:numPr>
                <w:ilvl w:val="0"/>
                <w:numId w:val="7"/>
              </w:numPr>
              <w:spacing w:before="20" w:after="20"/>
              <w:jc w:val="both"/>
              <w:rPr>
                <w:sz w:val="26"/>
                <w:szCs w:val="26"/>
              </w:rPr>
            </w:pPr>
          </w:p>
        </w:tc>
        <w:tc>
          <w:tcPr>
            <w:tcW w:w="1003" w:type="pct"/>
          </w:tcPr>
          <w:p w14:paraId="4AC75F27" w14:textId="33E90A79" w:rsidR="00C363B8" w:rsidRPr="002F0845" w:rsidRDefault="0075450F">
            <w:pPr>
              <w:spacing w:before="20" w:after="20"/>
              <w:jc w:val="both"/>
              <w:rPr>
                <w:sz w:val="26"/>
                <w:szCs w:val="26"/>
              </w:rPr>
            </w:pPr>
            <w:r>
              <w:rPr>
                <w:sz w:val="26"/>
                <w:szCs w:val="26"/>
              </w:rPr>
              <w:t>Bộ Công an</w:t>
            </w:r>
          </w:p>
        </w:tc>
        <w:tc>
          <w:tcPr>
            <w:tcW w:w="2165" w:type="pct"/>
          </w:tcPr>
          <w:p w14:paraId="696C9BEA" w14:textId="4F6AB9A8" w:rsidR="00C363B8" w:rsidRPr="002F0845" w:rsidRDefault="0075450F">
            <w:pPr>
              <w:autoSpaceDE w:val="0"/>
              <w:autoSpaceDN w:val="0"/>
              <w:adjustRightInd w:val="0"/>
              <w:spacing w:before="20" w:after="20"/>
              <w:jc w:val="both"/>
              <w:rPr>
                <w:sz w:val="26"/>
                <w:szCs w:val="26"/>
              </w:rPr>
            </w:pPr>
            <w:r>
              <w:rPr>
                <w:sz w:val="26"/>
                <w:szCs w:val="26"/>
              </w:rPr>
              <w:t>Đề</w:t>
            </w:r>
            <w:r w:rsidRPr="0075450F">
              <w:rPr>
                <w:sz w:val="26"/>
                <w:szCs w:val="26"/>
              </w:rPr>
              <w:t xml:space="preserve"> nghị cơ quan ch</w:t>
            </w:r>
            <w:r>
              <w:rPr>
                <w:sz w:val="26"/>
                <w:szCs w:val="26"/>
              </w:rPr>
              <w:t>ủ</w:t>
            </w:r>
            <w:r w:rsidRPr="0075450F">
              <w:rPr>
                <w:sz w:val="26"/>
                <w:szCs w:val="26"/>
              </w:rPr>
              <w:t xml:space="preserve"> trì soạn thảo rà soát, giải trình cụ thể, chịu trách nhiệm về những nội dung đề xuất cơ chế, chính sách đặc thù, quy định rõ việc tổ chức, cá nhân phải có trách nhiệm báo cáo cơ quan nhà nước có thấm quyền trong việc thực hiện các cơ chế, chính sách đặc thù; không để tình trạng tổ chức, cá nhân lợi dụng trục lợi gây thất thoát tài nguyên khoáng sản quốc gia</w:t>
            </w:r>
            <w:r>
              <w:rPr>
                <w:sz w:val="26"/>
                <w:szCs w:val="26"/>
              </w:rPr>
              <w:t>.</w:t>
            </w:r>
          </w:p>
        </w:tc>
        <w:tc>
          <w:tcPr>
            <w:tcW w:w="1527" w:type="pct"/>
          </w:tcPr>
          <w:p w14:paraId="47194CA8" w14:textId="33F18E44" w:rsidR="00C363B8" w:rsidRPr="002F0845" w:rsidRDefault="00DD291D">
            <w:pPr>
              <w:spacing w:before="20" w:after="20"/>
              <w:jc w:val="both"/>
              <w:rPr>
                <w:sz w:val="26"/>
                <w:szCs w:val="26"/>
              </w:rPr>
            </w:pPr>
            <w:r>
              <w:rPr>
                <w:sz w:val="26"/>
                <w:szCs w:val="26"/>
              </w:rPr>
              <w:t>Cơ quan chủ trì soạn thảo tiếp thu để hoàn thiện Hồ sơ Nghị quyết, bổ sung</w:t>
            </w:r>
            <w:r w:rsidR="009E16E6">
              <w:rPr>
                <w:sz w:val="26"/>
                <w:szCs w:val="26"/>
              </w:rPr>
              <w:t xml:space="preserve"> Điều </w:t>
            </w:r>
            <w:r w:rsidR="007746E1">
              <w:rPr>
                <w:sz w:val="26"/>
                <w:szCs w:val="26"/>
              </w:rPr>
              <w:t>2</w:t>
            </w:r>
            <w:r>
              <w:rPr>
                <w:sz w:val="26"/>
                <w:szCs w:val="26"/>
              </w:rPr>
              <w:t xml:space="preserve"> quy định về trách nhiệm của </w:t>
            </w:r>
            <w:r w:rsidR="009E16E6">
              <w:rPr>
                <w:sz w:val="26"/>
                <w:szCs w:val="26"/>
              </w:rPr>
              <w:t xml:space="preserve">các cơ quan, </w:t>
            </w:r>
            <w:r>
              <w:rPr>
                <w:sz w:val="26"/>
                <w:szCs w:val="26"/>
              </w:rPr>
              <w:t xml:space="preserve">tổ chức, cá nhân trong việc </w:t>
            </w:r>
            <w:r w:rsidRPr="00DD291D">
              <w:rPr>
                <w:sz w:val="26"/>
                <w:szCs w:val="26"/>
              </w:rPr>
              <w:t>báo cáo cơ quan nhà nước có thấm quyền trong việc thực hiện các cơ chế, chính sách đặc thù</w:t>
            </w:r>
            <w:r w:rsidR="007746E1">
              <w:rPr>
                <w:sz w:val="26"/>
                <w:szCs w:val="26"/>
              </w:rPr>
              <w:t xml:space="preserve"> quy định tại dự thảo Nghị quyết.</w:t>
            </w:r>
          </w:p>
        </w:tc>
      </w:tr>
      <w:tr w:rsidR="00C363B8" w:rsidRPr="002F0845" w14:paraId="074D5F1F" w14:textId="77777777">
        <w:tc>
          <w:tcPr>
            <w:tcW w:w="305" w:type="pct"/>
          </w:tcPr>
          <w:p w14:paraId="4EBEAEFF" w14:textId="77777777" w:rsidR="00C363B8" w:rsidRPr="002F0845" w:rsidRDefault="00C363B8" w:rsidP="00C363B8">
            <w:pPr>
              <w:pStyle w:val="oancuaDanhsach"/>
              <w:numPr>
                <w:ilvl w:val="0"/>
                <w:numId w:val="7"/>
              </w:numPr>
              <w:spacing w:before="20" w:after="20"/>
              <w:jc w:val="both"/>
              <w:rPr>
                <w:sz w:val="26"/>
                <w:szCs w:val="26"/>
              </w:rPr>
            </w:pPr>
          </w:p>
        </w:tc>
        <w:tc>
          <w:tcPr>
            <w:tcW w:w="1003" w:type="pct"/>
          </w:tcPr>
          <w:p w14:paraId="044C4D86" w14:textId="542AD401" w:rsidR="00C363B8" w:rsidRPr="002F0845" w:rsidRDefault="002A25C9">
            <w:pPr>
              <w:spacing w:before="20" w:after="20"/>
              <w:jc w:val="both"/>
              <w:rPr>
                <w:sz w:val="26"/>
                <w:szCs w:val="26"/>
              </w:rPr>
            </w:pPr>
            <w:r>
              <w:rPr>
                <w:sz w:val="26"/>
                <w:szCs w:val="26"/>
              </w:rPr>
              <w:t>Bộ Tài chính</w:t>
            </w:r>
          </w:p>
        </w:tc>
        <w:tc>
          <w:tcPr>
            <w:tcW w:w="2165" w:type="pct"/>
          </w:tcPr>
          <w:p w14:paraId="5FC2D976" w14:textId="77777777" w:rsidR="00951427" w:rsidRPr="00951427" w:rsidRDefault="00951427" w:rsidP="00951427">
            <w:pPr>
              <w:spacing w:before="20" w:after="20"/>
              <w:jc w:val="both"/>
              <w:rPr>
                <w:sz w:val="26"/>
                <w:szCs w:val="26"/>
              </w:rPr>
            </w:pPr>
            <w:r w:rsidRPr="00951427">
              <w:rPr>
                <w:sz w:val="26"/>
                <w:szCs w:val="26"/>
              </w:rPr>
              <w:t xml:space="preserve">Tại khoản 2 Điều 14 Luật Ban hành văn bản quy phạm pháp luật số 64/2025/QH15 quy định một số trường hợp Chính phủ ban hành Nghị quyết dưới hình thức văn bản quy phạm pháp luật. Theo đó, đề nghị Bộ Nông nghiệp và Môi trường tổng hợp ý kiến Bộ Tư pháp, thực hiện rà soát hồ sơ quy định tại Điều 5 Nghị quyết số 206/2025/QH15 ngày 24/6/2025 của Quốc hội quyết nghị về cơ chế đặc biệt xử lý khó khăn, vướng mắc do quy định của pháp luật và quy định tại Luật </w:t>
            </w:r>
            <w:r w:rsidRPr="00951427">
              <w:rPr>
                <w:sz w:val="26"/>
                <w:szCs w:val="26"/>
              </w:rPr>
              <w:lastRenderedPageBreak/>
              <w:t>Ban hành văn bản quy phạm pháp luật để hoàn thiện hồ sơ, trình cấp có thẩm quyền xem xét, quyết định.</w:t>
            </w:r>
          </w:p>
          <w:p w14:paraId="7E46BBD5" w14:textId="511D809F" w:rsidR="00C363B8" w:rsidRPr="002F0845" w:rsidRDefault="00951427" w:rsidP="00951427">
            <w:pPr>
              <w:spacing w:before="20" w:after="20"/>
              <w:jc w:val="both"/>
              <w:rPr>
                <w:sz w:val="26"/>
                <w:szCs w:val="26"/>
              </w:rPr>
            </w:pPr>
            <w:r w:rsidRPr="00951427">
              <w:rPr>
                <w:sz w:val="26"/>
                <w:szCs w:val="26"/>
              </w:rPr>
              <w:t>Đồng thời, đề nghị Bộ Nông nghiệp và Môi trường lượng hóa, đánh giá cụ thể tác động chính sách, trong đó bao gồm tác động đến ngân sách nhà nước; đánh giá khả năng giảm thu ngân sách nhà nước đối với từng đề xuất chính sách mới theo quy định tại Luật Ban hành văn bản quy phạm pháp luật làm cơ sở để cấp có thẩm quyền xem xét, quyết định</w:t>
            </w:r>
          </w:p>
        </w:tc>
        <w:tc>
          <w:tcPr>
            <w:tcW w:w="1527" w:type="pct"/>
          </w:tcPr>
          <w:p w14:paraId="7AA0D662" w14:textId="611BF7F4" w:rsidR="00C363B8" w:rsidRPr="004F14FC" w:rsidRDefault="004F14FC">
            <w:pPr>
              <w:spacing w:before="20" w:after="20"/>
              <w:jc w:val="both"/>
              <w:rPr>
                <w:sz w:val="26"/>
                <w:szCs w:val="26"/>
              </w:rPr>
            </w:pPr>
            <w:r>
              <w:rPr>
                <w:sz w:val="26"/>
                <w:szCs w:val="26"/>
              </w:rPr>
              <w:lastRenderedPageBreak/>
              <w:t>Cơ quan chủ trì soạn thảo xin tiếp thu để làm rõ về các nội dung chính sách trong dự thảo Tờ trình Chính phủ.</w:t>
            </w:r>
          </w:p>
        </w:tc>
      </w:tr>
      <w:tr w:rsidR="00C363B8" w:rsidRPr="00765ECD" w14:paraId="3822BA47" w14:textId="77777777">
        <w:tc>
          <w:tcPr>
            <w:tcW w:w="5000" w:type="pct"/>
            <w:gridSpan w:val="4"/>
          </w:tcPr>
          <w:p w14:paraId="69DC0117" w14:textId="77777777" w:rsidR="00C363B8" w:rsidRPr="00765ECD" w:rsidRDefault="00C363B8">
            <w:pPr>
              <w:pStyle w:val="u1"/>
              <w:spacing w:before="20" w:after="20"/>
              <w:jc w:val="both"/>
              <w:rPr>
                <w:rFonts w:ascii="Times New Roman" w:hAnsi="Times New Roman" w:cs="Times New Roman"/>
                <w:b/>
                <w:color w:val="auto"/>
                <w:sz w:val="26"/>
                <w:szCs w:val="26"/>
              </w:rPr>
            </w:pPr>
            <w:r w:rsidRPr="00765ECD">
              <w:rPr>
                <w:rFonts w:ascii="Times New Roman" w:hAnsi="Times New Roman" w:cs="Times New Roman"/>
                <w:b/>
                <w:color w:val="auto"/>
                <w:sz w:val="26"/>
                <w:szCs w:val="26"/>
              </w:rPr>
              <w:t>B. VỀ CÁC ĐIỀU, KHOẢN CỤ THỂ</w:t>
            </w:r>
          </w:p>
        </w:tc>
      </w:tr>
      <w:tr w:rsidR="004B4126" w:rsidRPr="00765ECD" w14:paraId="700BBB49" w14:textId="77777777">
        <w:tc>
          <w:tcPr>
            <w:tcW w:w="3473" w:type="pct"/>
            <w:gridSpan w:val="3"/>
          </w:tcPr>
          <w:p w14:paraId="58EA009D" w14:textId="3FD39778" w:rsidR="004B4126" w:rsidRPr="00765ECD" w:rsidRDefault="004B4126">
            <w:pPr>
              <w:pStyle w:val="u1"/>
              <w:spacing w:before="20" w:after="20"/>
              <w:jc w:val="both"/>
              <w:rPr>
                <w:rFonts w:ascii="Times New Roman" w:hAnsi="Times New Roman" w:cs="Times New Roman"/>
                <w:b/>
                <w:color w:val="auto"/>
                <w:sz w:val="26"/>
                <w:szCs w:val="26"/>
              </w:rPr>
            </w:pPr>
            <w:r w:rsidRPr="00765ECD">
              <w:rPr>
                <w:rFonts w:ascii="Times New Roman" w:hAnsi="Times New Roman" w:cs="Times New Roman"/>
                <w:b/>
                <w:color w:val="auto"/>
                <w:sz w:val="26"/>
                <w:szCs w:val="26"/>
              </w:rPr>
              <w:t>Điều 1</w:t>
            </w:r>
          </w:p>
        </w:tc>
        <w:tc>
          <w:tcPr>
            <w:tcW w:w="1527" w:type="pct"/>
          </w:tcPr>
          <w:p w14:paraId="2426655F" w14:textId="77777777" w:rsidR="004B4126" w:rsidRPr="00765ECD" w:rsidRDefault="004B4126">
            <w:pPr>
              <w:pStyle w:val="u1"/>
              <w:spacing w:before="20" w:after="20"/>
              <w:jc w:val="both"/>
              <w:rPr>
                <w:rFonts w:ascii="Times New Roman" w:hAnsi="Times New Roman" w:cs="Times New Roman"/>
                <w:b/>
                <w:color w:val="auto"/>
                <w:sz w:val="26"/>
                <w:szCs w:val="26"/>
              </w:rPr>
            </w:pPr>
          </w:p>
        </w:tc>
      </w:tr>
      <w:tr w:rsidR="004B4126" w:rsidRPr="002F0845" w14:paraId="12D1D798" w14:textId="77777777">
        <w:tc>
          <w:tcPr>
            <w:tcW w:w="305" w:type="pct"/>
          </w:tcPr>
          <w:p w14:paraId="0D1CCE31" w14:textId="77777777" w:rsidR="004B4126" w:rsidRPr="002F0845" w:rsidRDefault="004B4126" w:rsidP="004B4126">
            <w:pPr>
              <w:pStyle w:val="oancuaDanhsach"/>
              <w:numPr>
                <w:ilvl w:val="0"/>
                <w:numId w:val="11"/>
              </w:numPr>
              <w:spacing w:before="20" w:after="20"/>
              <w:jc w:val="both"/>
              <w:rPr>
                <w:sz w:val="26"/>
                <w:szCs w:val="26"/>
              </w:rPr>
            </w:pPr>
          </w:p>
        </w:tc>
        <w:tc>
          <w:tcPr>
            <w:tcW w:w="1003" w:type="pct"/>
          </w:tcPr>
          <w:p w14:paraId="251EEC38" w14:textId="77777777" w:rsidR="004B4126" w:rsidRPr="002F0845" w:rsidRDefault="004B4126">
            <w:pPr>
              <w:spacing w:before="20" w:after="20"/>
              <w:jc w:val="both"/>
              <w:rPr>
                <w:sz w:val="26"/>
                <w:szCs w:val="26"/>
              </w:rPr>
            </w:pPr>
            <w:r>
              <w:rPr>
                <w:sz w:val="26"/>
                <w:szCs w:val="26"/>
              </w:rPr>
              <w:t>Bộ Tư pháp</w:t>
            </w:r>
          </w:p>
        </w:tc>
        <w:tc>
          <w:tcPr>
            <w:tcW w:w="2165" w:type="pct"/>
          </w:tcPr>
          <w:p w14:paraId="2E58DF96" w14:textId="77777777" w:rsidR="004B4126" w:rsidRPr="002F0845" w:rsidRDefault="004B4126">
            <w:pPr>
              <w:spacing w:before="20" w:after="20"/>
              <w:jc w:val="both"/>
              <w:rPr>
                <w:b/>
                <w:sz w:val="26"/>
                <w:szCs w:val="26"/>
                <w:lang w:val="nl-NL"/>
              </w:rPr>
            </w:pPr>
            <w:r w:rsidRPr="004B4126">
              <w:rPr>
                <w:sz w:val="26"/>
                <w:szCs w:val="26"/>
              </w:rPr>
              <w:t>Khoản 8 Điều 1 dự thảo Nghị quyết đề xuất giải quyết liên quan đến vướng mắc của Luật Phí, lệ phí. Nội dung đề xuất này là chưa thống nhất với tên của dự thảo Nghị quyết; mặt khác, Luật Phí, lệ phí do Bộ Tài chính chủ trì xây dựng, báo cáo Chính phủ trình Quốc hội thông qua. Do đó, trường hợp cần giải quyết vướng mắc này, đề nghị cơ quan chủ trì soạn thảo phối hợp, thống nhất với Bộ Tài chính và điều chỉnh tên Nghị quyết cho phù hợp.</w:t>
            </w:r>
          </w:p>
        </w:tc>
        <w:tc>
          <w:tcPr>
            <w:tcW w:w="1527" w:type="pct"/>
          </w:tcPr>
          <w:p w14:paraId="22863CA9" w14:textId="612FFF05" w:rsidR="004B4126" w:rsidRPr="002F0845" w:rsidRDefault="004F14FC">
            <w:pPr>
              <w:spacing w:before="20" w:after="20"/>
              <w:jc w:val="both"/>
              <w:rPr>
                <w:sz w:val="26"/>
                <w:szCs w:val="26"/>
              </w:rPr>
            </w:pPr>
            <w:r>
              <w:rPr>
                <w:sz w:val="26"/>
                <w:szCs w:val="26"/>
              </w:rPr>
              <w:t>Cơ quan chủ trì soạn thảo xin tiếp thu để hoàn thiện dự thảo Nghị quyết.</w:t>
            </w:r>
          </w:p>
        </w:tc>
      </w:tr>
      <w:tr w:rsidR="000D6322" w:rsidRPr="002F0845" w14:paraId="3E1D46DF" w14:textId="77777777">
        <w:tc>
          <w:tcPr>
            <w:tcW w:w="305" w:type="pct"/>
          </w:tcPr>
          <w:p w14:paraId="1A6A43C0" w14:textId="77777777" w:rsidR="000D6322" w:rsidRPr="002F0845" w:rsidRDefault="000D6322" w:rsidP="004B4126">
            <w:pPr>
              <w:pStyle w:val="oancuaDanhsach"/>
              <w:numPr>
                <w:ilvl w:val="0"/>
                <w:numId w:val="11"/>
              </w:numPr>
              <w:spacing w:before="20" w:after="20"/>
              <w:jc w:val="both"/>
              <w:rPr>
                <w:sz w:val="26"/>
                <w:szCs w:val="26"/>
              </w:rPr>
            </w:pPr>
          </w:p>
        </w:tc>
        <w:tc>
          <w:tcPr>
            <w:tcW w:w="1003" w:type="pct"/>
          </w:tcPr>
          <w:p w14:paraId="79B5D3F8" w14:textId="0FE9FCEB" w:rsidR="000D6322" w:rsidRDefault="000D6322">
            <w:pPr>
              <w:spacing w:before="20" w:after="20"/>
              <w:jc w:val="both"/>
              <w:rPr>
                <w:sz w:val="26"/>
                <w:szCs w:val="26"/>
              </w:rPr>
            </w:pPr>
            <w:r>
              <w:rPr>
                <w:sz w:val="26"/>
                <w:szCs w:val="26"/>
              </w:rPr>
              <w:t>Bộ Quốc phòng</w:t>
            </w:r>
          </w:p>
        </w:tc>
        <w:tc>
          <w:tcPr>
            <w:tcW w:w="2165" w:type="pct"/>
          </w:tcPr>
          <w:p w14:paraId="4F91CC46" w14:textId="3CA490E4" w:rsidR="000D6322" w:rsidRPr="004B4126" w:rsidRDefault="000D6322" w:rsidP="000D6322">
            <w:pPr>
              <w:spacing w:before="20" w:after="20"/>
              <w:jc w:val="both"/>
              <w:rPr>
                <w:sz w:val="26"/>
                <w:szCs w:val="26"/>
              </w:rPr>
            </w:pPr>
            <w:r w:rsidRPr="000D6322">
              <w:rPr>
                <w:sz w:val="26"/>
                <w:szCs w:val="26"/>
              </w:rPr>
              <w:t>Tại khoản 1 Điều 1 dự thảo Nghị quyết quy định cho phép thăm dò mở</w:t>
            </w:r>
            <w:r>
              <w:rPr>
                <w:sz w:val="26"/>
                <w:szCs w:val="26"/>
              </w:rPr>
              <w:t xml:space="preserve"> </w:t>
            </w:r>
            <w:r w:rsidRPr="000D6322">
              <w:rPr>
                <w:sz w:val="26"/>
                <w:szCs w:val="26"/>
              </w:rPr>
              <w:t>rộng không căn cứ vào quy hoạch khoáng sản, phương án quản lý về địa chất,</w:t>
            </w:r>
            <w:r>
              <w:rPr>
                <w:sz w:val="26"/>
                <w:szCs w:val="26"/>
              </w:rPr>
              <w:t xml:space="preserve"> </w:t>
            </w:r>
            <w:r w:rsidRPr="000D6322">
              <w:rPr>
                <w:sz w:val="26"/>
                <w:szCs w:val="26"/>
              </w:rPr>
              <w:t>khoáng sản là chưa phù hợp.</w:t>
            </w:r>
            <w:r>
              <w:rPr>
                <w:sz w:val="26"/>
                <w:szCs w:val="26"/>
              </w:rPr>
              <w:t xml:space="preserve"> </w:t>
            </w:r>
            <w:r w:rsidRPr="000D6322">
              <w:rPr>
                <w:sz w:val="26"/>
                <w:szCs w:val="26"/>
              </w:rPr>
              <w:t>Lý do: Khu vực thăm dò mở rộng nếu được cấp phép mà không căn cứ theo</w:t>
            </w:r>
            <w:r>
              <w:rPr>
                <w:sz w:val="26"/>
                <w:szCs w:val="26"/>
              </w:rPr>
              <w:t xml:space="preserve"> </w:t>
            </w:r>
            <w:r w:rsidRPr="000D6322">
              <w:rPr>
                <w:sz w:val="26"/>
                <w:szCs w:val="26"/>
              </w:rPr>
              <w:t>quy hoạch khoáng sản thì có thể ảnh hưởng đến các khu vực cấm, tạm thời cấm,</w:t>
            </w:r>
            <w:r>
              <w:rPr>
                <w:sz w:val="26"/>
                <w:szCs w:val="26"/>
              </w:rPr>
              <w:t xml:space="preserve"> </w:t>
            </w:r>
            <w:r w:rsidRPr="000D6322">
              <w:rPr>
                <w:sz w:val="26"/>
                <w:szCs w:val="26"/>
              </w:rPr>
              <w:t>hạn chế hoạt động khoáng sản (trong đó có khu vực có yêu cầu về quốc phòng, an</w:t>
            </w:r>
            <w:r>
              <w:rPr>
                <w:sz w:val="26"/>
                <w:szCs w:val="26"/>
              </w:rPr>
              <w:t xml:space="preserve"> </w:t>
            </w:r>
            <w:r w:rsidRPr="000D6322">
              <w:rPr>
                <w:sz w:val="26"/>
                <w:szCs w:val="26"/>
              </w:rPr>
              <w:t>ninh) quy định tại Điều 26 Luật Địa chất và khoáng sản.</w:t>
            </w:r>
          </w:p>
        </w:tc>
        <w:tc>
          <w:tcPr>
            <w:tcW w:w="1527" w:type="pct"/>
          </w:tcPr>
          <w:p w14:paraId="0F0328D7" w14:textId="77777777" w:rsidR="00D12C35" w:rsidRDefault="00D12C35" w:rsidP="00D12C35">
            <w:pPr>
              <w:spacing w:before="20" w:after="20"/>
              <w:jc w:val="both"/>
              <w:rPr>
                <w:sz w:val="26"/>
                <w:szCs w:val="26"/>
              </w:rPr>
            </w:pPr>
            <w:r>
              <w:rPr>
                <w:sz w:val="26"/>
                <w:szCs w:val="26"/>
              </w:rPr>
              <w:t>Cơ quan chủ trì soạn thảo xin giữ nguyên như dự thảo Nghị quyết và giải trình như sau:</w:t>
            </w:r>
          </w:p>
          <w:p w14:paraId="0351A814" w14:textId="77777777" w:rsidR="00543596" w:rsidRDefault="004D7CF3" w:rsidP="004D7CF3">
            <w:pPr>
              <w:spacing w:before="20" w:after="20"/>
              <w:jc w:val="both"/>
              <w:rPr>
                <w:sz w:val="26"/>
                <w:szCs w:val="26"/>
              </w:rPr>
            </w:pPr>
            <w:r w:rsidRPr="004D7CF3">
              <w:rPr>
                <w:sz w:val="26"/>
                <w:szCs w:val="26"/>
              </w:rPr>
              <w:t xml:space="preserve">Trong quá trình khai thác các mỏ khoáng sản đã được cấp theo quy hoạch, nhiều trường hợp phát hiện diện phân bố khoáng sản lớn hơn so với thông tin trong quy hoạch khoáng sản và giấy phép đã được cấp. Trong thực tế, quy định này là không cần thiết vì để được phép thăm dò xuống sâu và mở rộng, khu vực mỏ trước đó đã phải được xác định trong quy hoạch và việc điều chỉnh, bổ sung quy hoạch trong </w:t>
            </w:r>
            <w:r w:rsidRPr="004D7CF3">
              <w:rPr>
                <w:sz w:val="26"/>
                <w:szCs w:val="26"/>
              </w:rPr>
              <w:lastRenderedPageBreak/>
              <w:t>trường hợp này chỉ mang tính chất điều chỉnh cục bộ , không làm thay đổi bản chất quy hoạch, việc phải thực hiện thủ tục điều chỉnh bình thường sẽ dẫn đến kéo dài thời gian, gây khó khăn cho tổ chức, cá nhân khai thác khoáng sản.</w:t>
            </w:r>
          </w:p>
          <w:p w14:paraId="27568AF3" w14:textId="7DDA6E40" w:rsidR="00594FF0" w:rsidRPr="002F0845" w:rsidRDefault="00594FF0" w:rsidP="004D7CF3">
            <w:pPr>
              <w:spacing w:before="20" w:after="20"/>
              <w:jc w:val="both"/>
              <w:rPr>
                <w:sz w:val="26"/>
                <w:szCs w:val="26"/>
              </w:rPr>
            </w:pPr>
            <w:r>
              <w:rPr>
                <w:sz w:val="26"/>
                <w:szCs w:val="26"/>
              </w:rPr>
              <w:t xml:space="preserve">Mặt khác, việc cấp phép thăm dò khoáng sản trong trường hợp này </w:t>
            </w:r>
            <w:r w:rsidR="00FB391A">
              <w:rPr>
                <w:sz w:val="26"/>
                <w:szCs w:val="26"/>
              </w:rPr>
              <w:t>vẫn phải tuân thủ các quy định về cấp giấy phép thăm dò khoáng sản quy định tại Luật Địa chất và khoáng sản (loại trừ phạm vi các khu vực cấm, tạm thời cấm hoạt động khoáng sản, các yếu tố quốc phòng, an ninh…).</w:t>
            </w:r>
          </w:p>
        </w:tc>
      </w:tr>
      <w:tr w:rsidR="000D6322" w:rsidRPr="002F0845" w14:paraId="2702F837" w14:textId="77777777">
        <w:tc>
          <w:tcPr>
            <w:tcW w:w="305" w:type="pct"/>
          </w:tcPr>
          <w:p w14:paraId="46D0DF71" w14:textId="77777777" w:rsidR="000D6322" w:rsidRPr="002F0845" w:rsidRDefault="000D6322" w:rsidP="004B4126">
            <w:pPr>
              <w:pStyle w:val="oancuaDanhsach"/>
              <w:numPr>
                <w:ilvl w:val="0"/>
                <w:numId w:val="11"/>
              </w:numPr>
              <w:spacing w:before="20" w:after="20"/>
              <w:jc w:val="both"/>
              <w:rPr>
                <w:sz w:val="26"/>
                <w:szCs w:val="26"/>
              </w:rPr>
            </w:pPr>
          </w:p>
        </w:tc>
        <w:tc>
          <w:tcPr>
            <w:tcW w:w="1003" w:type="pct"/>
          </w:tcPr>
          <w:p w14:paraId="5618BA95" w14:textId="77777777" w:rsidR="000D6322" w:rsidRDefault="000D6322">
            <w:pPr>
              <w:spacing w:before="20" w:after="20"/>
              <w:jc w:val="both"/>
              <w:rPr>
                <w:sz w:val="26"/>
                <w:szCs w:val="26"/>
              </w:rPr>
            </w:pPr>
          </w:p>
        </w:tc>
        <w:tc>
          <w:tcPr>
            <w:tcW w:w="2165" w:type="pct"/>
          </w:tcPr>
          <w:p w14:paraId="0DBAB961" w14:textId="7CF14819" w:rsidR="000D6322" w:rsidRPr="000D6322" w:rsidRDefault="000D6322" w:rsidP="000D6322">
            <w:pPr>
              <w:spacing w:before="20" w:after="20"/>
              <w:jc w:val="both"/>
              <w:rPr>
                <w:sz w:val="26"/>
                <w:szCs w:val="26"/>
              </w:rPr>
            </w:pPr>
            <w:r w:rsidRPr="000D6322">
              <w:rPr>
                <w:sz w:val="26"/>
                <w:szCs w:val="26"/>
              </w:rPr>
              <w:t>Tại khoản 3 Điều 1 dự thảo Nghị quyết quy định cho phép thực hiện cấp</w:t>
            </w:r>
            <w:r>
              <w:rPr>
                <w:sz w:val="26"/>
                <w:szCs w:val="26"/>
              </w:rPr>
              <w:t xml:space="preserve"> </w:t>
            </w:r>
            <w:r w:rsidRPr="000D6322">
              <w:rPr>
                <w:sz w:val="26"/>
                <w:szCs w:val="26"/>
              </w:rPr>
              <w:t>giấy phép khai thác khoáng sản nhóm IV (đối với trường hợp quy định tại điểm d</w:t>
            </w:r>
            <w:r>
              <w:rPr>
                <w:sz w:val="26"/>
                <w:szCs w:val="26"/>
              </w:rPr>
              <w:t xml:space="preserve"> </w:t>
            </w:r>
            <w:r w:rsidRPr="000D6322">
              <w:rPr>
                <w:sz w:val="26"/>
                <w:szCs w:val="26"/>
              </w:rPr>
              <w:t>khoản 2 Điều 73 của Luật Địa chất và khoáng sản và các trường hợp quy định tại</w:t>
            </w:r>
            <w:r>
              <w:rPr>
                <w:sz w:val="26"/>
                <w:szCs w:val="26"/>
              </w:rPr>
              <w:t xml:space="preserve"> </w:t>
            </w:r>
            <w:r w:rsidRPr="000D6322">
              <w:rPr>
                <w:sz w:val="26"/>
                <w:szCs w:val="26"/>
              </w:rPr>
              <w:t>khoản 2 Điều 1 dự thảo Nghị quyết) mà không phải căn cứ vào kế hoạch sử dụng</w:t>
            </w:r>
            <w:r>
              <w:rPr>
                <w:sz w:val="26"/>
                <w:szCs w:val="26"/>
              </w:rPr>
              <w:t xml:space="preserve"> </w:t>
            </w:r>
            <w:r w:rsidRPr="000D6322">
              <w:rPr>
                <w:sz w:val="26"/>
                <w:szCs w:val="26"/>
              </w:rPr>
              <w:t>đất là chưa phù hợp.</w:t>
            </w:r>
            <w:r>
              <w:rPr>
                <w:sz w:val="26"/>
                <w:szCs w:val="26"/>
              </w:rPr>
              <w:t xml:space="preserve"> </w:t>
            </w:r>
            <w:r w:rsidRPr="000D6322">
              <w:rPr>
                <w:sz w:val="26"/>
                <w:szCs w:val="26"/>
              </w:rPr>
              <w:t>Lý do: Kế hoạch sử dụng đất được căn cứ trên nhu cầu sử dụng đất của các</w:t>
            </w:r>
            <w:r>
              <w:rPr>
                <w:sz w:val="26"/>
                <w:szCs w:val="26"/>
              </w:rPr>
              <w:t xml:space="preserve"> </w:t>
            </w:r>
            <w:r w:rsidRPr="000D6322">
              <w:rPr>
                <w:sz w:val="26"/>
                <w:szCs w:val="26"/>
              </w:rPr>
              <w:t>ngành, lĩnh vực (trong đó có lĩnh vực quân sự, quốc phòng), việc cấp phép không</w:t>
            </w:r>
            <w:r>
              <w:rPr>
                <w:sz w:val="26"/>
                <w:szCs w:val="26"/>
              </w:rPr>
              <w:t xml:space="preserve"> </w:t>
            </w:r>
            <w:r w:rsidRPr="000D6322">
              <w:rPr>
                <w:sz w:val="26"/>
                <w:szCs w:val="26"/>
              </w:rPr>
              <w:t>căn cứ vào kế hoạch sử dụng đất có thể gây ảnh hưởng đến các khu vực quy hoạch</w:t>
            </w:r>
            <w:r>
              <w:rPr>
                <w:sz w:val="26"/>
                <w:szCs w:val="26"/>
              </w:rPr>
              <w:t xml:space="preserve"> </w:t>
            </w:r>
            <w:r w:rsidRPr="000D6322">
              <w:rPr>
                <w:sz w:val="26"/>
                <w:szCs w:val="26"/>
              </w:rPr>
              <w:t>và dự kiến quy hoạch đất quốc phòng</w:t>
            </w:r>
          </w:p>
        </w:tc>
        <w:tc>
          <w:tcPr>
            <w:tcW w:w="1527" w:type="pct"/>
          </w:tcPr>
          <w:p w14:paraId="2E8EB588" w14:textId="27116256" w:rsidR="00D12C35" w:rsidRDefault="00D12C35">
            <w:pPr>
              <w:spacing w:before="20" w:after="20"/>
              <w:jc w:val="both"/>
              <w:rPr>
                <w:sz w:val="26"/>
                <w:szCs w:val="26"/>
              </w:rPr>
            </w:pPr>
            <w:r>
              <w:rPr>
                <w:sz w:val="26"/>
                <w:szCs w:val="26"/>
              </w:rPr>
              <w:t>Cơ quan chủ trì soạn thảo xin giữ nguyên như dự thảo Nghị quyết và giải trình như sau:</w:t>
            </w:r>
          </w:p>
          <w:p w14:paraId="4F666A25" w14:textId="561995A5" w:rsidR="000D6322" w:rsidRPr="002F0845" w:rsidRDefault="002B7AE5">
            <w:pPr>
              <w:spacing w:before="20" w:after="20"/>
              <w:jc w:val="both"/>
              <w:rPr>
                <w:sz w:val="26"/>
                <w:szCs w:val="26"/>
              </w:rPr>
            </w:pPr>
            <w:r>
              <w:rPr>
                <w:sz w:val="26"/>
                <w:szCs w:val="26"/>
              </w:rPr>
              <w:t>Theo quy định của Luật Địa chất và khoáng sản,</w:t>
            </w:r>
            <w:r w:rsidR="001C6123">
              <w:rPr>
                <w:sz w:val="26"/>
                <w:szCs w:val="26"/>
              </w:rPr>
              <w:t xml:space="preserve"> trước khi đề nghị </w:t>
            </w:r>
            <w:r>
              <w:rPr>
                <w:sz w:val="26"/>
                <w:szCs w:val="26"/>
              </w:rPr>
              <w:t>cấp phép khai thác khoáng sản</w:t>
            </w:r>
            <w:r w:rsidR="001C6123">
              <w:rPr>
                <w:sz w:val="26"/>
                <w:szCs w:val="26"/>
              </w:rPr>
              <w:t xml:space="preserve">, chủ đầu tư, tổ chức có nghĩa vụ phải khảo sát, đánh giá thông tin chung </w:t>
            </w:r>
            <w:r w:rsidR="001B271E">
              <w:rPr>
                <w:sz w:val="26"/>
                <w:szCs w:val="26"/>
              </w:rPr>
              <w:t>về khoáng sản tại khu vực (</w:t>
            </w:r>
            <w:r w:rsidR="00D12C35">
              <w:rPr>
                <w:sz w:val="26"/>
                <w:szCs w:val="26"/>
              </w:rPr>
              <w:t xml:space="preserve">điểm a khoản 1 Điều 73) và được cơ quan nhà nước có thẩm quyền chấp thuận để bảo đảm tối đa hiệu quả sử dụng đất và loại trừ được các yếu tổ liên quan đến </w:t>
            </w:r>
            <w:r w:rsidR="00D12C35" w:rsidRPr="00D12C35">
              <w:rPr>
                <w:sz w:val="26"/>
                <w:szCs w:val="26"/>
              </w:rPr>
              <w:t>nhu cầu sử dụng đất của các ngành, lĩnh vực (trong đó có lĩnh vực quân sự, quốc phòng), việc cấp phép không căn cứ vào kế hoạch sử dụng đất có thể gây ảnh hưởng đến các khu vực quy hoạch và dự kiến quy hoạch đất quốc phòng</w:t>
            </w:r>
            <w:r w:rsidR="00D12C35">
              <w:rPr>
                <w:sz w:val="26"/>
                <w:szCs w:val="26"/>
              </w:rPr>
              <w:t>.</w:t>
            </w:r>
          </w:p>
        </w:tc>
      </w:tr>
      <w:tr w:rsidR="00347A12" w:rsidRPr="002F0845" w14:paraId="668DDD1E" w14:textId="77777777">
        <w:tc>
          <w:tcPr>
            <w:tcW w:w="305" w:type="pct"/>
          </w:tcPr>
          <w:p w14:paraId="107ADF75" w14:textId="77777777" w:rsidR="00347A12" w:rsidRPr="002F0845" w:rsidRDefault="00347A12" w:rsidP="004B4126">
            <w:pPr>
              <w:pStyle w:val="oancuaDanhsach"/>
              <w:numPr>
                <w:ilvl w:val="0"/>
                <w:numId w:val="11"/>
              </w:numPr>
              <w:spacing w:before="20" w:after="20"/>
              <w:jc w:val="both"/>
              <w:rPr>
                <w:sz w:val="26"/>
                <w:szCs w:val="26"/>
              </w:rPr>
            </w:pPr>
          </w:p>
        </w:tc>
        <w:tc>
          <w:tcPr>
            <w:tcW w:w="1003" w:type="pct"/>
          </w:tcPr>
          <w:p w14:paraId="54DB4A4B" w14:textId="523E3470" w:rsidR="00347A12" w:rsidRDefault="00347A12">
            <w:pPr>
              <w:spacing w:before="20" w:after="20"/>
              <w:jc w:val="both"/>
              <w:rPr>
                <w:sz w:val="26"/>
                <w:szCs w:val="26"/>
              </w:rPr>
            </w:pPr>
            <w:r>
              <w:rPr>
                <w:sz w:val="26"/>
                <w:szCs w:val="26"/>
              </w:rPr>
              <w:t xml:space="preserve">Bộ </w:t>
            </w:r>
            <w:r w:rsidR="003C3B66">
              <w:rPr>
                <w:sz w:val="26"/>
                <w:szCs w:val="26"/>
              </w:rPr>
              <w:t>Công an</w:t>
            </w:r>
          </w:p>
        </w:tc>
        <w:tc>
          <w:tcPr>
            <w:tcW w:w="2165" w:type="pct"/>
          </w:tcPr>
          <w:p w14:paraId="7BBE0153" w14:textId="00EEF59B" w:rsidR="00347A12" w:rsidRPr="000D6322" w:rsidRDefault="00BD3612" w:rsidP="000D6322">
            <w:pPr>
              <w:spacing w:before="20" w:after="20"/>
              <w:jc w:val="both"/>
              <w:rPr>
                <w:sz w:val="26"/>
                <w:szCs w:val="26"/>
              </w:rPr>
            </w:pPr>
            <w:r w:rsidRPr="00BD3612">
              <w:rPr>
                <w:sz w:val="26"/>
                <w:szCs w:val="26"/>
              </w:rPr>
              <w:t>Tại khoản 1, Điều 1, dự thảo Nghị quyết: Đề nghị nghiên cứu, xem xét lại nội dung này vì việc cấp giấy phép thăm dò xuống sâu và mở rộng quy định tại điểm d khoản 2 Điều 4 của Luật Địa chất và Khoáng sản là những hoạt động địa chất phức tạp, ảnh hưởng đến các tầng địa chất, môi trường, sụt lún, sạt lở các tầng địa chất nên cần phải căn cứ vào quy hoạch khoáng sản hoặc phương án quản lý về địa chất và khoáng sản.</w:t>
            </w:r>
          </w:p>
        </w:tc>
        <w:tc>
          <w:tcPr>
            <w:tcW w:w="1527" w:type="pct"/>
          </w:tcPr>
          <w:p w14:paraId="7736BCE5" w14:textId="77777777" w:rsidR="000A0F3B" w:rsidRDefault="000A0F3B" w:rsidP="000A0F3B">
            <w:pPr>
              <w:spacing w:before="20" w:after="20"/>
              <w:jc w:val="both"/>
              <w:rPr>
                <w:sz w:val="26"/>
                <w:szCs w:val="26"/>
              </w:rPr>
            </w:pPr>
            <w:r>
              <w:rPr>
                <w:sz w:val="26"/>
                <w:szCs w:val="26"/>
              </w:rPr>
              <w:t>Cơ quan chủ trì soạn thảo xin giữ nguyên như dự thảo Nghị quyết và giải trình như sau:</w:t>
            </w:r>
          </w:p>
          <w:p w14:paraId="09F99B73" w14:textId="77777777" w:rsidR="000A0F3B" w:rsidRDefault="000A0F3B" w:rsidP="000A0F3B">
            <w:pPr>
              <w:spacing w:before="20" w:after="20"/>
              <w:jc w:val="both"/>
              <w:rPr>
                <w:sz w:val="26"/>
                <w:szCs w:val="26"/>
              </w:rPr>
            </w:pPr>
            <w:r w:rsidRPr="004D7CF3">
              <w:rPr>
                <w:sz w:val="26"/>
                <w:szCs w:val="26"/>
              </w:rPr>
              <w:t>Trong quá trình khai thác các mỏ khoáng sản đã được cấp theo quy hoạch, nhiều trường hợp phát hiện diện phân bố khoáng sản lớn hơn so với thông tin trong quy hoạch khoáng sản và giấy phép đã được cấp. Trong thực tế, quy định này là không cần thiết vì để được phép thăm dò xuống sâu và mở rộng, khu vực mỏ trước đó đã phải được xác định trong quy hoạch và việc điều chỉnh, bổ sung quy hoạch trong trường hợp này chỉ mang tính chất điều chỉnh cục bộ , không làm thay đổi bản chất quy hoạch, việc phải thực hiện thủ tục điều chỉnh bình thường sẽ dẫn đến kéo dài thời gian, gây khó khăn cho tổ chức, cá nhân khai thác khoáng sản.</w:t>
            </w:r>
          </w:p>
          <w:p w14:paraId="4345C470" w14:textId="47CD40CD" w:rsidR="00347A12" w:rsidRPr="002F0845" w:rsidRDefault="000A0F3B" w:rsidP="000A0F3B">
            <w:pPr>
              <w:spacing w:before="20" w:after="20"/>
              <w:jc w:val="both"/>
              <w:rPr>
                <w:sz w:val="26"/>
                <w:szCs w:val="26"/>
              </w:rPr>
            </w:pPr>
            <w:r>
              <w:rPr>
                <w:sz w:val="26"/>
                <w:szCs w:val="26"/>
              </w:rPr>
              <w:t>Mặt khác, việc cấp phép thăm dò khoáng sản trong trường hợp này vẫn phải tuân thủ các quy định về cấp giấy phép thăm dò khoáng sản quy định tại Luật Địa chất và khoáng sản (loại trừ phạm vi các khu vực cấm, tạm thời cấm hoạt động khoáng sản, các yếu tố quốc phòng, an ninh…).</w:t>
            </w:r>
          </w:p>
        </w:tc>
      </w:tr>
      <w:tr w:rsidR="002D06A9" w:rsidRPr="002F0845" w14:paraId="496B4DB3" w14:textId="77777777">
        <w:tc>
          <w:tcPr>
            <w:tcW w:w="305" w:type="pct"/>
          </w:tcPr>
          <w:p w14:paraId="2EFE98AB" w14:textId="77777777" w:rsidR="002D06A9" w:rsidRPr="002F0845" w:rsidRDefault="002D06A9" w:rsidP="004B4126">
            <w:pPr>
              <w:pStyle w:val="oancuaDanhsach"/>
              <w:numPr>
                <w:ilvl w:val="0"/>
                <w:numId w:val="11"/>
              </w:numPr>
              <w:spacing w:before="20" w:after="20"/>
              <w:jc w:val="both"/>
              <w:rPr>
                <w:sz w:val="26"/>
                <w:szCs w:val="26"/>
              </w:rPr>
            </w:pPr>
          </w:p>
        </w:tc>
        <w:tc>
          <w:tcPr>
            <w:tcW w:w="1003" w:type="pct"/>
          </w:tcPr>
          <w:p w14:paraId="7833A944" w14:textId="77777777" w:rsidR="002D06A9" w:rsidRDefault="002D06A9">
            <w:pPr>
              <w:spacing w:before="20" w:after="20"/>
              <w:jc w:val="both"/>
              <w:rPr>
                <w:sz w:val="26"/>
                <w:szCs w:val="26"/>
              </w:rPr>
            </w:pPr>
          </w:p>
        </w:tc>
        <w:tc>
          <w:tcPr>
            <w:tcW w:w="2165" w:type="pct"/>
          </w:tcPr>
          <w:p w14:paraId="70F18B0A" w14:textId="376CA9D3" w:rsidR="002D06A9" w:rsidRPr="00BD3612" w:rsidRDefault="00324801" w:rsidP="000D6322">
            <w:pPr>
              <w:spacing w:before="20" w:after="20"/>
              <w:jc w:val="both"/>
              <w:rPr>
                <w:sz w:val="26"/>
                <w:szCs w:val="26"/>
              </w:rPr>
            </w:pPr>
            <w:r w:rsidRPr="00324801">
              <w:rPr>
                <w:sz w:val="26"/>
                <w:szCs w:val="26"/>
              </w:rPr>
              <w:t xml:space="preserve">Tại điểm b khoản 2 Điều 1, dự thảo Nghị quyết: Đề nghị cân nhắc, xem xét việc bổ sung nội dung này để đảm bảo không lợi dụng chính sách cấp giấy phép khai thác khoáng sản nhóm IV quy định tại điểm d khoản 2 Điều 73 Luật Địa chất và Khoáng sản năm 2024 (không phải thực hiện thủ tục trình cơ quan nhà nước có thẩm quyền quyết định hoặc chấp thuận </w:t>
            </w:r>
            <w:r w:rsidRPr="00324801">
              <w:rPr>
                <w:sz w:val="26"/>
                <w:szCs w:val="26"/>
              </w:rPr>
              <w:lastRenderedPageBreak/>
              <w:t>chủ trưởng đầu tư, phê duyệt dự án đầu tư, thẩm định và phê duyệt kết quả thẩm định báo cáo đánh giá tác động môi trường, cấp giấy phép môi trường... trình cơ quan quản lý nhà nước có thẩm quyền để xem xét, cấp giấy phép khai thác khoáng sản theo quy định tại Luật này) để khai thác khoáng sản trái phép, không có kiểm soát, thẩm định ảnh hưởng đến môi trường, an ninh trật tự và giải trình rõ tính khẩn cấp, tính quan trọng, chủ trương, yêu cầu nào cho việc đề xuất. Việc áp dụng theo nguyên tắc cấp giấy phép khai thác khoáng sản nhóm IV quy định tại điểm d khoản 2 Điều 73 Luật Địa chất và Khoáng sản chỉ nên áp dụng đối với các dự án quy định tại khoản 2 Điều 72 Luật Địa chất và Khoáng sản.</w:t>
            </w:r>
          </w:p>
        </w:tc>
        <w:tc>
          <w:tcPr>
            <w:tcW w:w="1527" w:type="pct"/>
          </w:tcPr>
          <w:p w14:paraId="7A40D039" w14:textId="77777777" w:rsidR="008126D8" w:rsidRDefault="008126D8" w:rsidP="008126D8">
            <w:pPr>
              <w:spacing w:before="20" w:after="20"/>
              <w:jc w:val="both"/>
              <w:rPr>
                <w:sz w:val="26"/>
                <w:szCs w:val="26"/>
              </w:rPr>
            </w:pPr>
            <w:r>
              <w:rPr>
                <w:sz w:val="26"/>
                <w:szCs w:val="26"/>
              </w:rPr>
              <w:lastRenderedPageBreak/>
              <w:t>Cơ quan chủ trì soạn thảo xin giữ nguyên như dự thảo Nghị quyết và giải trình như sau:</w:t>
            </w:r>
          </w:p>
          <w:p w14:paraId="358267BB" w14:textId="77F188FC" w:rsidR="004B53CB" w:rsidRDefault="004E070E" w:rsidP="004B53CB">
            <w:pPr>
              <w:spacing w:before="20" w:after="20"/>
              <w:jc w:val="both"/>
              <w:rPr>
                <w:sz w:val="26"/>
                <w:szCs w:val="26"/>
              </w:rPr>
            </w:pPr>
            <w:r>
              <w:rPr>
                <w:sz w:val="26"/>
                <w:szCs w:val="26"/>
              </w:rPr>
              <w:t xml:space="preserve">Việc mở rộng phạm vi đối tượng được áp dụng việc cấp giấy phép khai thác khoáng sản nhóm IV cho các dự án đầu tư công, </w:t>
            </w:r>
            <w:r>
              <w:rPr>
                <w:sz w:val="26"/>
                <w:szCs w:val="26"/>
              </w:rPr>
              <w:lastRenderedPageBreak/>
              <w:t xml:space="preserve">dự án PPP nhằm </w:t>
            </w:r>
            <w:r w:rsidR="00DF61B4">
              <w:rPr>
                <w:sz w:val="26"/>
                <w:szCs w:val="26"/>
              </w:rPr>
              <w:t xml:space="preserve">khơi thông nguồn lực, thúc đẩy tăng trưởng kinh tế và </w:t>
            </w:r>
            <w:r>
              <w:rPr>
                <w:sz w:val="26"/>
                <w:szCs w:val="26"/>
              </w:rPr>
              <w:t>giải quyết</w:t>
            </w:r>
            <w:r w:rsidR="00254BCA">
              <w:rPr>
                <w:sz w:val="26"/>
                <w:szCs w:val="26"/>
              </w:rPr>
              <w:t xml:space="preserve"> nhu</w:t>
            </w:r>
            <w:r w:rsidR="004B53CB">
              <w:rPr>
                <w:sz w:val="26"/>
                <w:szCs w:val="26"/>
              </w:rPr>
              <w:t xml:space="preserve"> cầu</w:t>
            </w:r>
            <w:r w:rsidRPr="004E070E">
              <w:rPr>
                <w:sz w:val="26"/>
                <w:szCs w:val="26"/>
              </w:rPr>
              <w:t xml:space="preserve"> nguồn cung ứng nguyên vật liệu không đáp ứng được nhu cầu dẫn đến giá vật liệu xây dựng tăng cao, thời gian cung cấp chậm làm ảnh hưởng đến tiến độ thi công và làm tăng tổng mức đầu tư xây dựng công trình</w:t>
            </w:r>
            <w:r w:rsidR="004B53CB">
              <w:rPr>
                <w:sz w:val="26"/>
                <w:szCs w:val="26"/>
              </w:rPr>
              <w:t>.</w:t>
            </w:r>
          </w:p>
          <w:p w14:paraId="7D6FE9DA" w14:textId="16C1E720" w:rsidR="004E070E" w:rsidRPr="002F0845" w:rsidRDefault="008D78AE" w:rsidP="004E070E">
            <w:pPr>
              <w:spacing w:before="20" w:after="20"/>
              <w:jc w:val="both"/>
              <w:rPr>
                <w:sz w:val="26"/>
                <w:szCs w:val="26"/>
              </w:rPr>
            </w:pPr>
            <w:r>
              <w:rPr>
                <w:sz w:val="26"/>
                <w:szCs w:val="26"/>
              </w:rPr>
              <w:t xml:space="preserve">Mặt khác, quy định này là phù hợp với </w:t>
            </w:r>
            <w:r w:rsidR="00264328">
              <w:rPr>
                <w:sz w:val="26"/>
                <w:szCs w:val="26"/>
              </w:rPr>
              <w:t xml:space="preserve">quy định tại khoản 3 Điều 2, Điều 3 của Nghị quyết số </w:t>
            </w:r>
            <w:r w:rsidR="00762AD7">
              <w:rPr>
                <w:sz w:val="26"/>
                <w:szCs w:val="26"/>
              </w:rPr>
              <w:t>206/2025/QH15 của Quốc hội khóa XV và các chỉ đạo của Chính phủ trong thời gian vừa qua.</w:t>
            </w:r>
          </w:p>
        </w:tc>
      </w:tr>
      <w:tr w:rsidR="002D06A9" w:rsidRPr="002F0845" w14:paraId="43974B2A" w14:textId="77777777">
        <w:tc>
          <w:tcPr>
            <w:tcW w:w="305" w:type="pct"/>
          </w:tcPr>
          <w:p w14:paraId="0853BA2D" w14:textId="77777777" w:rsidR="002D06A9" w:rsidRPr="002F0845" w:rsidRDefault="002D06A9" w:rsidP="004B4126">
            <w:pPr>
              <w:pStyle w:val="oancuaDanhsach"/>
              <w:numPr>
                <w:ilvl w:val="0"/>
                <w:numId w:val="11"/>
              </w:numPr>
              <w:spacing w:before="20" w:after="20"/>
              <w:jc w:val="both"/>
              <w:rPr>
                <w:sz w:val="26"/>
                <w:szCs w:val="26"/>
              </w:rPr>
            </w:pPr>
          </w:p>
        </w:tc>
        <w:tc>
          <w:tcPr>
            <w:tcW w:w="1003" w:type="pct"/>
          </w:tcPr>
          <w:p w14:paraId="0F19FF8E" w14:textId="77777777" w:rsidR="002D06A9" w:rsidRDefault="002D06A9">
            <w:pPr>
              <w:spacing w:before="20" w:after="20"/>
              <w:jc w:val="both"/>
              <w:rPr>
                <w:sz w:val="26"/>
                <w:szCs w:val="26"/>
              </w:rPr>
            </w:pPr>
          </w:p>
        </w:tc>
        <w:tc>
          <w:tcPr>
            <w:tcW w:w="2165" w:type="pct"/>
          </w:tcPr>
          <w:p w14:paraId="736DAEB1" w14:textId="127EEC0B" w:rsidR="002D06A9" w:rsidRPr="00BD3612" w:rsidRDefault="00147485" w:rsidP="00147485">
            <w:pPr>
              <w:spacing w:before="20" w:after="20"/>
              <w:jc w:val="both"/>
              <w:rPr>
                <w:sz w:val="26"/>
                <w:szCs w:val="26"/>
              </w:rPr>
            </w:pPr>
            <w:r w:rsidRPr="00147485">
              <w:rPr>
                <w:sz w:val="26"/>
                <w:szCs w:val="26"/>
              </w:rPr>
              <w:t>Tại điểm a khoản 3 Điều 1 dự thảo Nghị quyết: Đe nghị cân nhắc, nghiên cứu đề xuất nội dung này đảm bảo việc tăng công suất khai thác đối với cát, sỏi lòng sông, cửa biển và không hạn chế đối với khoáng sản nhóm III làm vật liệu xây dựng thông thường và khoáng sản nhóm IV, không ảnh hưởng đến lưu thông dòng chảy, sạt lở bờ sông, bờ kè ảnh hưởng đến đời sống sinh hoạt của người dân</w:t>
            </w:r>
          </w:p>
        </w:tc>
        <w:tc>
          <w:tcPr>
            <w:tcW w:w="1527" w:type="pct"/>
          </w:tcPr>
          <w:p w14:paraId="0C28DF4E" w14:textId="77777777" w:rsidR="0024458E" w:rsidRDefault="0024458E" w:rsidP="0024458E">
            <w:pPr>
              <w:spacing w:before="20" w:after="20"/>
              <w:jc w:val="both"/>
              <w:rPr>
                <w:sz w:val="26"/>
                <w:szCs w:val="26"/>
              </w:rPr>
            </w:pPr>
            <w:r>
              <w:rPr>
                <w:sz w:val="26"/>
                <w:szCs w:val="26"/>
              </w:rPr>
              <w:t>Cơ quan chủ trì soạn thảo xin giữ nguyên như dự thảo Nghị quyết và giải trình như sau:</w:t>
            </w:r>
          </w:p>
          <w:p w14:paraId="51D3C0C6" w14:textId="3D74E0E8" w:rsidR="002D06A9" w:rsidRPr="002F0845" w:rsidRDefault="00D47920" w:rsidP="001C311D">
            <w:pPr>
              <w:spacing w:before="20" w:after="20"/>
              <w:jc w:val="both"/>
              <w:rPr>
                <w:sz w:val="26"/>
                <w:szCs w:val="26"/>
              </w:rPr>
            </w:pPr>
            <w:r>
              <w:rPr>
                <w:sz w:val="26"/>
                <w:szCs w:val="26"/>
              </w:rPr>
              <w:t>Q</w:t>
            </w:r>
            <w:r w:rsidR="0024458E">
              <w:rPr>
                <w:sz w:val="26"/>
                <w:szCs w:val="26"/>
              </w:rPr>
              <w:t>uy định này</w:t>
            </w:r>
            <w:r w:rsidR="009C5086">
              <w:rPr>
                <w:sz w:val="26"/>
                <w:szCs w:val="26"/>
              </w:rPr>
              <w:t xml:space="preserve"> được kế thừa từ nhóm chính sách đặc thù trong khai thác khoáng sản làm vật liệu xây dựng thông thường đã được Quốc hội ban hành tại Nghị quyết số </w:t>
            </w:r>
            <w:r w:rsidR="007D0671" w:rsidRPr="007D0671">
              <w:rPr>
                <w:sz w:val="26"/>
                <w:szCs w:val="26"/>
              </w:rPr>
              <w:t>106/2023/QH15 của Quốc hội</w:t>
            </w:r>
            <w:r w:rsidR="007D0671">
              <w:rPr>
                <w:sz w:val="26"/>
                <w:szCs w:val="26"/>
              </w:rPr>
              <w:t xml:space="preserve"> t</w:t>
            </w:r>
            <w:r w:rsidR="007D0671" w:rsidRPr="007D0671">
              <w:rPr>
                <w:sz w:val="26"/>
                <w:szCs w:val="26"/>
              </w:rPr>
              <w:t>hí điểm một số chính sách đặc thù về đầu tư xây dựng công trình đường bộ</w:t>
            </w:r>
            <w:r w:rsidR="009D39A3">
              <w:rPr>
                <w:sz w:val="26"/>
                <w:szCs w:val="26"/>
              </w:rPr>
              <w:t xml:space="preserve">. Mặt khác, quy định này </w:t>
            </w:r>
            <w:r w:rsidR="0024458E">
              <w:rPr>
                <w:sz w:val="26"/>
                <w:szCs w:val="26"/>
              </w:rPr>
              <w:t>phù hợp với quy định tại khoản 3 Điều 2, Điều 3 của Nghị quyết số 206/2025/QH15 của Quốc hội khóa XV và các chỉ đạo của Chính phủ trong thời gian vừa qua</w:t>
            </w:r>
            <w:r w:rsidR="001C311D">
              <w:rPr>
                <w:sz w:val="26"/>
                <w:szCs w:val="26"/>
              </w:rPr>
              <w:t xml:space="preserve"> nhằm </w:t>
            </w:r>
            <w:r w:rsidR="00254BCA">
              <w:rPr>
                <w:sz w:val="26"/>
                <w:szCs w:val="26"/>
              </w:rPr>
              <w:t>khơi thông nguồn lực</w:t>
            </w:r>
            <w:r w:rsidR="00DF61B4">
              <w:rPr>
                <w:sz w:val="26"/>
                <w:szCs w:val="26"/>
              </w:rPr>
              <w:t xml:space="preserve">, thúc đẩy tăng trưởng kinh tế và </w:t>
            </w:r>
            <w:r w:rsidR="00254BCA">
              <w:rPr>
                <w:sz w:val="26"/>
                <w:szCs w:val="26"/>
              </w:rPr>
              <w:t>giải quyết</w:t>
            </w:r>
            <w:r w:rsidR="001C311D">
              <w:rPr>
                <w:sz w:val="26"/>
                <w:szCs w:val="26"/>
              </w:rPr>
              <w:t xml:space="preserve"> </w:t>
            </w:r>
            <w:r w:rsidR="00254BCA">
              <w:rPr>
                <w:sz w:val="26"/>
                <w:szCs w:val="26"/>
              </w:rPr>
              <w:t>nhu cầu</w:t>
            </w:r>
            <w:r w:rsidR="00254BCA" w:rsidRPr="004E070E">
              <w:rPr>
                <w:sz w:val="26"/>
                <w:szCs w:val="26"/>
              </w:rPr>
              <w:t xml:space="preserve"> nguồn cung ứng nguyên vật liệu không đáp ứng được nhu cầu dẫn đến giá vật liệu xây dựng tăng cao, thời gian cung </w:t>
            </w:r>
            <w:r w:rsidR="00254BCA" w:rsidRPr="004E070E">
              <w:rPr>
                <w:sz w:val="26"/>
                <w:szCs w:val="26"/>
              </w:rPr>
              <w:lastRenderedPageBreak/>
              <w:t>cấp chậm làm ảnh hưởng đến tiến độ thi công và làm tăng tổng mức đầu tư xây dựng công trình</w:t>
            </w:r>
            <w:r w:rsidR="00254BCA">
              <w:rPr>
                <w:sz w:val="26"/>
                <w:szCs w:val="26"/>
              </w:rPr>
              <w:t>.</w:t>
            </w:r>
          </w:p>
        </w:tc>
      </w:tr>
      <w:tr w:rsidR="002D06A9" w:rsidRPr="002F0845" w14:paraId="143AA00C" w14:textId="77777777">
        <w:tc>
          <w:tcPr>
            <w:tcW w:w="305" w:type="pct"/>
          </w:tcPr>
          <w:p w14:paraId="554D1525" w14:textId="77777777" w:rsidR="002D06A9" w:rsidRPr="002F0845" w:rsidRDefault="002D06A9" w:rsidP="004B4126">
            <w:pPr>
              <w:pStyle w:val="oancuaDanhsach"/>
              <w:numPr>
                <w:ilvl w:val="0"/>
                <w:numId w:val="11"/>
              </w:numPr>
              <w:spacing w:before="20" w:after="20"/>
              <w:jc w:val="both"/>
              <w:rPr>
                <w:sz w:val="26"/>
                <w:szCs w:val="26"/>
              </w:rPr>
            </w:pPr>
          </w:p>
        </w:tc>
        <w:tc>
          <w:tcPr>
            <w:tcW w:w="1003" w:type="pct"/>
          </w:tcPr>
          <w:p w14:paraId="093118C1" w14:textId="77777777" w:rsidR="002D06A9" w:rsidRDefault="002D06A9">
            <w:pPr>
              <w:spacing w:before="20" w:after="20"/>
              <w:jc w:val="both"/>
              <w:rPr>
                <w:sz w:val="26"/>
                <w:szCs w:val="26"/>
              </w:rPr>
            </w:pPr>
          </w:p>
        </w:tc>
        <w:tc>
          <w:tcPr>
            <w:tcW w:w="2165" w:type="pct"/>
          </w:tcPr>
          <w:p w14:paraId="3B8F59EA" w14:textId="08AF7512" w:rsidR="002D06A9" w:rsidRPr="00BD3612" w:rsidRDefault="008C008A" w:rsidP="000D6322">
            <w:pPr>
              <w:spacing w:before="20" w:after="20"/>
              <w:jc w:val="both"/>
              <w:rPr>
                <w:sz w:val="26"/>
                <w:szCs w:val="26"/>
              </w:rPr>
            </w:pPr>
            <w:r w:rsidRPr="008C008A">
              <w:rPr>
                <w:sz w:val="26"/>
                <w:szCs w:val="26"/>
              </w:rPr>
              <w:t>Tại các điểm b, c, d, đ khoản 6 Điều 1 dự thảo Nghị quyết: Đề nghị giải trình rõ tính cấp thiết, quan trọng, chủ trương, yêu cầu nào để bổ sung các trường hợp này vào khu vực không đấu giá quyền khai thác khoáng sản quy định tại khoản 2 điều 100 Luật Địa chất và Khoáng sản năm 2024</w:t>
            </w:r>
          </w:p>
        </w:tc>
        <w:tc>
          <w:tcPr>
            <w:tcW w:w="1527" w:type="pct"/>
          </w:tcPr>
          <w:p w14:paraId="7C474C72" w14:textId="683DE926" w:rsidR="00550DF8" w:rsidRDefault="00721862">
            <w:pPr>
              <w:spacing w:before="20" w:after="20"/>
              <w:jc w:val="both"/>
              <w:rPr>
                <w:sz w:val="26"/>
                <w:szCs w:val="26"/>
              </w:rPr>
            </w:pPr>
            <w:r>
              <w:rPr>
                <w:sz w:val="26"/>
                <w:szCs w:val="26"/>
              </w:rPr>
              <w:t>C</w:t>
            </w:r>
            <w:r w:rsidR="00085F03">
              <w:rPr>
                <w:sz w:val="26"/>
                <w:szCs w:val="26"/>
              </w:rPr>
              <w:t xml:space="preserve">ơ quan chủ trì </w:t>
            </w:r>
            <w:r w:rsidR="008F796B">
              <w:rPr>
                <w:sz w:val="26"/>
                <w:szCs w:val="26"/>
              </w:rPr>
              <w:t>soạn thảo xin giải trình như sau:</w:t>
            </w:r>
          </w:p>
          <w:p w14:paraId="40E452CC" w14:textId="09BDE551" w:rsidR="00721862" w:rsidRPr="00721862" w:rsidRDefault="00721862" w:rsidP="00721862">
            <w:pPr>
              <w:spacing w:before="20" w:after="20"/>
              <w:jc w:val="both"/>
              <w:rPr>
                <w:sz w:val="26"/>
                <w:szCs w:val="26"/>
              </w:rPr>
            </w:pPr>
            <w:r w:rsidRPr="00721862">
              <w:rPr>
                <w:sz w:val="26"/>
                <w:szCs w:val="26"/>
              </w:rPr>
              <w:t>So với Luật Khoáng sản năm 2010, tiêu chí khoanh định khu vực không đấu giá quyền khai thác khoáng sản bị thu hẹp hơn với mục tiêu đẩy mạnh đấu giá quyền khai thác khoáng sản và chỉ áp dụng cho một số trường hợp cụ thể. Trong một số trường hợp có thể dẫn đến rủi ro cho các nhà đầu tư đã đầu tư nhà máy xi măng, dự án đầu tư chế biến sâu khoáng sản đã xác định vùng nguyên liệu hoặc dự án đầu tư khu du lịch, nghỉ dưỡng trong phạm vi có các mỏ nước khoáng, nước nóng thiên nhiên nhưng không trúng đấu giá quyền khai thác khoáng sản</w:t>
            </w:r>
            <w:r>
              <w:rPr>
                <w:sz w:val="26"/>
                <w:szCs w:val="26"/>
              </w:rPr>
              <w:t>..</w:t>
            </w:r>
            <w:r w:rsidRPr="00721862">
              <w:rPr>
                <w:sz w:val="26"/>
                <w:szCs w:val="26"/>
              </w:rPr>
              <w:t xml:space="preserve">. </w:t>
            </w:r>
          </w:p>
          <w:p w14:paraId="55586263" w14:textId="1249453D" w:rsidR="00721862" w:rsidRDefault="00721862" w:rsidP="00721862">
            <w:pPr>
              <w:spacing w:before="20" w:after="20"/>
              <w:jc w:val="both"/>
              <w:rPr>
                <w:sz w:val="26"/>
                <w:szCs w:val="26"/>
              </w:rPr>
            </w:pPr>
            <w:r w:rsidRPr="00721862">
              <w:rPr>
                <w:sz w:val="26"/>
                <w:szCs w:val="26"/>
              </w:rPr>
              <w:t xml:space="preserve">Cùng với đó, các khu vực khoáng sản là nguồn nguyên vật liệu phục vụ thi công các dự án, công trình quan trọng quốc gia; dự án đầu tư khẩn cấp, cấp bách; dự án đầu tư công, dự án đầu tư theo phương thức đối tác công tư về cơ bản vẫn phải thực hiện thông qua hình thức đấu giá quyền khai thác khoáng sản, điều này cũng là một trong những nguyên nhân dẫn đến khó khăn về nguồn cung nguyên vật liệu, làm tăng giá vật liệu xây dựng, ảnh hưởng đến tiến độ thi công và làm tăng </w:t>
            </w:r>
            <w:r w:rsidRPr="00721862">
              <w:rPr>
                <w:sz w:val="26"/>
                <w:szCs w:val="26"/>
              </w:rPr>
              <w:lastRenderedPageBreak/>
              <w:t>tổng mức đầu tư xây dựng công trình như đã nêu trên.</w:t>
            </w:r>
          </w:p>
          <w:p w14:paraId="05792986" w14:textId="5498F817" w:rsidR="00721862" w:rsidRPr="002F0845" w:rsidRDefault="00721862">
            <w:pPr>
              <w:spacing w:before="20" w:after="20"/>
              <w:jc w:val="both"/>
              <w:rPr>
                <w:sz w:val="26"/>
                <w:szCs w:val="26"/>
              </w:rPr>
            </w:pPr>
            <w:r>
              <w:rPr>
                <w:sz w:val="26"/>
                <w:szCs w:val="26"/>
              </w:rPr>
              <w:t>Mặt khác, quy định này phù hợp với quy định tại khoản 3 Điều 2, Điều 3 của Nghị quyết số 206/2025/QH15 của Quốc hội khóa XV và các chỉ đạo của Chính phủ trong thời gian vừa qua nhằm khơi thông nguồn lực, thúc đẩy tăng trưởng kinh tế.</w:t>
            </w:r>
          </w:p>
        </w:tc>
      </w:tr>
      <w:tr w:rsidR="00951427" w:rsidRPr="002F0845" w14:paraId="674547C7" w14:textId="77777777">
        <w:tc>
          <w:tcPr>
            <w:tcW w:w="305" w:type="pct"/>
          </w:tcPr>
          <w:p w14:paraId="4A303508" w14:textId="77777777" w:rsidR="00951427" w:rsidRPr="002F0845" w:rsidRDefault="00951427" w:rsidP="004B4126">
            <w:pPr>
              <w:pStyle w:val="oancuaDanhsach"/>
              <w:numPr>
                <w:ilvl w:val="0"/>
                <w:numId w:val="11"/>
              </w:numPr>
              <w:spacing w:before="20" w:after="20"/>
              <w:jc w:val="both"/>
              <w:rPr>
                <w:sz w:val="26"/>
                <w:szCs w:val="26"/>
              </w:rPr>
            </w:pPr>
          </w:p>
        </w:tc>
        <w:tc>
          <w:tcPr>
            <w:tcW w:w="1003" w:type="pct"/>
          </w:tcPr>
          <w:p w14:paraId="366F5F48" w14:textId="62C13216" w:rsidR="00951427" w:rsidRDefault="00951427">
            <w:pPr>
              <w:spacing w:before="20" w:after="20"/>
              <w:jc w:val="both"/>
              <w:rPr>
                <w:sz w:val="26"/>
                <w:szCs w:val="26"/>
              </w:rPr>
            </w:pPr>
            <w:r>
              <w:rPr>
                <w:sz w:val="26"/>
                <w:szCs w:val="26"/>
              </w:rPr>
              <w:t>Bộ Tài chính</w:t>
            </w:r>
          </w:p>
        </w:tc>
        <w:tc>
          <w:tcPr>
            <w:tcW w:w="2165" w:type="pct"/>
          </w:tcPr>
          <w:p w14:paraId="4479DC2D" w14:textId="77777777" w:rsidR="00C907E5" w:rsidRPr="00C907E5" w:rsidRDefault="00C907E5" w:rsidP="00C907E5">
            <w:pPr>
              <w:spacing w:before="20" w:after="20"/>
              <w:jc w:val="both"/>
              <w:rPr>
                <w:sz w:val="26"/>
                <w:szCs w:val="26"/>
              </w:rPr>
            </w:pPr>
            <w:r w:rsidRPr="00C907E5">
              <w:rPr>
                <w:sz w:val="26"/>
                <w:szCs w:val="26"/>
              </w:rPr>
              <w:t>Về việc cho phép thực hiện việc cấp giấy phép thăm dò xuống sâu và mở rộng quy định tại điểm đ khoản 2 Điều 4 của Luật Địa chất và khoáng sản không phải căn cứ vào quy hoạch khoáng sản hoặc phương án quản lý về địa chất, khoáng sản (khoản 1 Điều 1 dự thảo Nghị quyết):</w:t>
            </w:r>
          </w:p>
          <w:p w14:paraId="12008337" w14:textId="77777777" w:rsidR="00C907E5" w:rsidRPr="00C907E5" w:rsidRDefault="00C907E5" w:rsidP="00C907E5">
            <w:pPr>
              <w:spacing w:before="20" w:after="20"/>
              <w:jc w:val="both"/>
              <w:rPr>
                <w:sz w:val="26"/>
                <w:szCs w:val="26"/>
              </w:rPr>
            </w:pPr>
            <w:r w:rsidRPr="00C907E5">
              <w:rPr>
                <w:sz w:val="26"/>
                <w:szCs w:val="26"/>
              </w:rPr>
              <w:t>- Theo quy định của pháp luật về quy hoạch, ở cấp tỉnh không lập hợp phần quy hoạch. Phương án bảo vệ, khai thác, sử dụng tài nguyên khoáng sản là một trong “nội dung quy hoạch” Phương án bảo vệ, khai thác, sử dụng, tài nguyên trên địa bàn tỉnh với nội hàm: (i) Phân vùng khai thác, sử dụng, bảo vệ tài nguyên trên địa bàn tỉnh; (ii) Khoanh định chi tiết khu vực mỏ, loại tài nguyên khoáng sản cần đầu tư thăm dò, khai thác và tiến độ thăm dò, khai thác; khu vực thăm dò khai thác được giới hạn bởi các đoạn thẳng nối các điểm khép góc thể hiện trên bản đồ địa hình hệ tọa độ quốc gia với tỷ lệ thích hợp là một nội dung quan trọng về quản lý sử dụng tài nguyên và bảo vệ môi trường trên cơ sở kết nối quy hoạch cấp quốc gia, quy hoạch vùng, quy hoạch đô thị, quy hoạch nông thôn trên địa bàn tỉnh.</w:t>
            </w:r>
          </w:p>
          <w:p w14:paraId="38B698CB" w14:textId="77777777" w:rsidR="00C907E5" w:rsidRPr="00C907E5" w:rsidRDefault="00C907E5" w:rsidP="00C907E5">
            <w:pPr>
              <w:spacing w:before="20" w:after="20"/>
              <w:jc w:val="both"/>
              <w:rPr>
                <w:sz w:val="26"/>
                <w:szCs w:val="26"/>
              </w:rPr>
            </w:pPr>
            <w:r w:rsidRPr="00C907E5">
              <w:rPr>
                <w:sz w:val="26"/>
                <w:szCs w:val="26"/>
              </w:rPr>
              <w:t xml:space="preserve">Về cơ bản Bộ Tài chính thống nhất cần có cơ chế thông thoáng và phù hợp hơn đối với hoạt động khai thác khoáng sản theo hướng: “quy hoạch khoáng sản và giấy phép đã được chấp thuận”, ưu tiên tổ chức, các cá nhân đang khai thác khoáng sản hợp pháp được thăm dò xuống sâu và mở </w:t>
            </w:r>
            <w:r w:rsidRPr="00C907E5">
              <w:rPr>
                <w:sz w:val="26"/>
                <w:szCs w:val="26"/>
              </w:rPr>
              <w:lastRenderedPageBreak/>
              <w:t>rộng mà không phải đấu giá quyền khai thác khoáng sản để đánh giá đầy đủ, khống chế hết thân khoáng sản. Tuy nhiên, việc xem xét có phải điều chỉnh quy hoạch hay không cần căn cứ vào trữ lượng thân khoáng sản và cấu trúc phân bổ để xác định việc khoanh định khu vực khoáng sản. Do vậy, đề nghị giao Bộ Nông nghiệp và Môi trường thực hiện một số nội dung trong Nghị quyết, bao gồm:</w:t>
            </w:r>
          </w:p>
          <w:p w14:paraId="501065FB" w14:textId="77777777" w:rsidR="00C907E5" w:rsidRPr="00C907E5" w:rsidRDefault="00C907E5" w:rsidP="00C907E5">
            <w:pPr>
              <w:spacing w:before="20" w:after="20"/>
              <w:jc w:val="both"/>
              <w:rPr>
                <w:sz w:val="26"/>
                <w:szCs w:val="26"/>
              </w:rPr>
            </w:pPr>
            <w:r w:rsidRPr="00C907E5">
              <w:rPr>
                <w:sz w:val="26"/>
                <w:szCs w:val="26"/>
              </w:rPr>
              <w:t>+ Xây dựng thống nhất cơ sở dữ liệu quốc gia về khoáng sản; ở lớp cơ sở dữ liệu tỉnh cần cập nhật theo năm, đồng thời có cơ chế để các doanh nghiệp hoạt động trong lĩnh vực khai thác mỏ tham gia vào hoạt động xây dựng, bổ sung cập nhật cơ sở dữ liệu về trữ lượng, nhu cầu về khoáng sản của địa phương;</w:t>
            </w:r>
          </w:p>
          <w:p w14:paraId="20253DE7" w14:textId="77777777" w:rsidR="00C907E5" w:rsidRPr="00C907E5" w:rsidRDefault="00C907E5" w:rsidP="00C907E5">
            <w:pPr>
              <w:spacing w:before="20" w:after="20"/>
              <w:jc w:val="both"/>
              <w:rPr>
                <w:sz w:val="26"/>
                <w:szCs w:val="26"/>
              </w:rPr>
            </w:pPr>
            <w:r w:rsidRPr="00C907E5">
              <w:rPr>
                <w:sz w:val="26"/>
                <w:szCs w:val="26"/>
              </w:rPr>
              <w:t>+ Xây dựng tiêu chí quy định cụ thể về điều kiện điều chỉnh hoặc không điều chỉnh quy hoạch trước khi cấp đăng ký giấy phép thăm dò mở rộng và xuống sâu các mỏ;</w:t>
            </w:r>
          </w:p>
          <w:p w14:paraId="4FC49A16" w14:textId="77777777" w:rsidR="00C907E5" w:rsidRPr="00C907E5" w:rsidRDefault="00C907E5" w:rsidP="00C907E5">
            <w:pPr>
              <w:spacing w:before="20" w:after="20"/>
              <w:jc w:val="both"/>
              <w:rPr>
                <w:sz w:val="26"/>
                <w:szCs w:val="26"/>
              </w:rPr>
            </w:pPr>
            <w:r w:rsidRPr="00C907E5">
              <w:rPr>
                <w:sz w:val="26"/>
                <w:szCs w:val="26"/>
              </w:rPr>
              <w:t>+ Ban hành quy định cụ thể có tính định lượng, các trọng số về đánh giá hiệu quả kinh tế - xã hội, môi trường, quốc phòng, an ninh và yếu tố lịch sử, tâm linh làm cơ sở để xác định khu vực khoanh vùng khai thác mỏ, giải quyết các mâu thuẫn chồng chéo giữa các quy hoạch; hài hoà, cân bằng giữa phát triển kinh tế và môi trường, xã hội…bảo đảm quốc phòng an ninh.</w:t>
            </w:r>
          </w:p>
          <w:p w14:paraId="69A70BCB" w14:textId="44582FA9" w:rsidR="00951427" w:rsidRPr="008C008A" w:rsidRDefault="00C907E5" w:rsidP="00C907E5">
            <w:pPr>
              <w:spacing w:before="20" w:after="20"/>
              <w:jc w:val="both"/>
              <w:rPr>
                <w:sz w:val="26"/>
                <w:szCs w:val="26"/>
              </w:rPr>
            </w:pPr>
            <w:r w:rsidRPr="00C907E5">
              <w:rPr>
                <w:sz w:val="26"/>
                <w:szCs w:val="26"/>
              </w:rPr>
              <w:t>- Ngoài ra, đề nghị tổng hợp ý kiến của doanh nghiệp có liên quan tới hoạt động thăm dò khoáng sản vì trên thực tế hoạt động doanh nghiệp mới xác định quy mô, phạm vi của đối tượng thăm dò, xác định được chiều sâu, mục tiêu trữ lượng của mỏ</w:t>
            </w:r>
          </w:p>
        </w:tc>
        <w:tc>
          <w:tcPr>
            <w:tcW w:w="1527" w:type="pct"/>
          </w:tcPr>
          <w:p w14:paraId="487C6541" w14:textId="32318C25" w:rsidR="00951427" w:rsidRPr="002F0845" w:rsidRDefault="003D0063">
            <w:pPr>
              <w:spacing w:before="20" w:after="20"/>
              <w:jc w:val="both"/>
              <w:rPr>
                <w:sz w:val="26"/>
                <w:szCs w:val="26"/>
              </w:rPr>
            </w:pPr>
            <w:r>
              <w:rPr>
                <w:sz w:val="26"/>
                <w:szCs w:val="26"/>
              </w:rPr>
              <w:lastRenderedPageBreak/>
              <w:t>Cơ quan chủ trì soạn thảo xin tiếp thu để hoàn thiện và đồng bộ hóa trong các văn bản quy phạm pháp luật hướng dẫn Luật Địa chất và khoáng sản trong thời gian tới.</w:t>
            </w:r>
          </w:p>
        </w:tc>
      </w:tr>
      <w:tr w:rsidR="00951427" w:rsidRPr="002F0845" w14:paraId="44F13140" w14:textId="77777777">
        <w:tc>
          <w:tcPr>
            <w:tcW w:w="305" w:type="pct"/>
          </w:tcPr>
          <w:p w14:paraId="00F4DE3E" w14:textId="77777777" w:rsidR="00951427" w:rsidRPr="002F0845" w:rsidRDefault="00951427" w:rsidP="004B4126">
            <w:pPr>
              <w:pStyle w:val="oancuaDanhsach"/>
              <w:numPr>
                <w:ilvl w:val="0"/>
                <w:numId w:val="11"/>
              </w:numPr>
              <w:spacing w:before="20" w:after="20"/>
              <w:jc w:val="both"/>
              <w:rPr>
                <w:sz w:val="26"/>
                <w:szCs w:val="26"/>
              </w:rPr>
            </w:pPr>
          </w:p>
        </w:tc>
        <w:tc>
          <w:tcPr>
            <w:tcW w:w="1003" w:type="pct"/>
          </w:tcPr>
          <w:p w14:paraId="4CFE9A2F" w14:textId="77777777" w:rsidR="00951427" w:rsidRDefault="00951427">
            <w:pPr>
              <w:spacing w:before="20" w:after="20"/>
              <w:jc w:val="both"/>
              <w:rPr>
                <w:sz w:val="26"/>
                <w:szCs w:val="26"/>
              </w:rPr>
            </w:pPr>
          </w:p>
        </w:tc>
        <w:tc>
          <w:tcPr>
            <w:tcW w:w="2165" w:type="pct"/>
          </w:tcPr>
          <w:p w14:paraId="20983273" w14:textId="77777777" w:rsidR="00EF4126" w:rsidRPr="00EF4126" w:rsidRDefault="00EF4126" w:rsidP="00EF4126">
            <w:pPr>
              <w:spacing w:before="20" w:after="20"/>
              <w:jc w:val="both"/>
              <w:rPr>
                <w:sz w:val="26"/>
                <w:szCs w:val="26"/>
              </w:rPr>
            </w:pPr>
            <w:r w:rsidRPr="00EF4126">
              <w:rPr>
                <w:sz w:val="26"/>
                <w:szCs w:val="26"/>
              </w:rPr>
              <w:t>Về cho phép thay thế, bổ sung các loại phí (khoản 8 Điều 1 dự thảo Nghị quyết):</w:t>
            </w:r>
          </w:p>
          <w:p w14:paraId="09D42F5C" w14:textId="77777777" w:rsidR="00EF4126" w:rsidRPr="00EF4126" w:rsidRDefault="00EF4126" w:rsidP="00EF4126">
            <w:pPr>
              <w:spacing w:before="20" w:after="20"/>
              <w:jc w:val="both"/>
              <w:rPr>
                <w:sz w:val="26"/>
                <w:szCs w:val="26"/>
              </w:rPr>
            </w:pPr>
            <w:r w:rsidRPr="00EF4126">
              <w:rPr>
                <w:sz w:val="26"/>
                <w:szCs w:val="26"/>
              </w:rPr>
              <w:tab/>
              <w:t xml:space="preserve">- Tại Luật Phí và lệ phí quy định: Quốc hội có thẩm quyền ban hành Danh mục các khoản phí, lệ phí; Ủy ban </w:t>
            </w:r>
            <w:r w:rsidRPr="00EF4126">
              <w:rPr>
                <w:sz w:val="26"/>
                <w:szCs w:val="26"/>
              </w:rPr>
              <w:lastRenderedPageBreak/>
              <w:t xml:space="preserve">Thường vụ Quốc hội có thẩm quyền sửa đổi, bổ sung, bãi bỏ các khoản phí, lệ phí theo đề nghị của Chính phủ giữa 02 kỳ họp của Quốc hội và báo cáo Quốc hội tại kỳ họp gần nhất. </w:t>
            </w:r>
          </w:p>
          <w:p w14:paraId="2C299E23" w14:textId="77777777" w:rsidR="00EF4126" w:rsidRPr="00EF4126" w:rsidRDefault="00EF4126" w:rsidP="00EF4126">
            <w:pPr>
              <w:spacing w:before="20" w:after="20"/>
              <w:jc w:val="both"/>
              <w:rPr>
                <w:sz w:val="26"/>
                <w:szCs w:val="26"/>
              </w:rPr>
            </w:pPr>
            <w:r w:rsidRPr="00EF4126">
              <w:rPr>
                <w:sz w:val="26"/>
                <w:szCs w:val="26"/>
              </w:rPr>
              <w:t xml:space="preserve">- Tại điểm 4 Mục IX Danh mục phí ban hành kèm theo Luật Phí và lệ phí quy định “Phí thẩm định đánh giá trữ lượng khoáng sản” thuộc thẩm quyền quy định của Bộ Tài chính. </w:t>
            </w:r>
          </w:p>
          <w:p w14:paraId="53A463A7" w14:textId="77777777" w:rsidR="00EF4126" w:rsidRPr="00EF4126" w:rsidRDefault="00EF4126" w:rsidP="00EF4126">
            <w:pPr>
              <w:spacing w:before="20" w:after="20"/>
              <w:jc w:val="both"/>
              <w:rPr>
                <w:sz w:val="26"/>
                <w:szCs w:val="26"/>
              </w:rPr>
            </w:pPr>
            <w:r w:rsidRPr="00EF4126">
              <w:rPr>
                <w:sz w:val="26"/>
                <w:szCs w:val="26"/>
              </w:rPr>
              <w:t xml:space="preserve">- Tại Luật Phí và lệ phí, Luật Địa chất và khoáng sản năm 2024 không quy định về các khoản phí thay thế và bổ sung nên trên. </w:t>
            </w:r>
          </w:p>
          <w:p w14:paraId="648FEDAF" w14:textId="77777777" w:rsidR="00EF4126" w:rsidRPr="00EF4126" w:rsidRDefault="00EF4126" w:rsidP="00EF4126">
            <w:pPr>
              <w:spacing w:before="20" w:after="20"/>
              <w:jc w:val="both"/>
              <w:rPr>
                <w:sz w:val="26"/>
                <w:szCs w:val="26"/>
              </w:rPr>
            </w:pPr>
            <w:r w:rsidRPr="00EF4126">
              <w:rPr>
                <w:sz w:val="26"/>
                <w:szCs w:val="26"/>
              </w:rPr>
              <w:t>- Tại Luật Ban hành văn bản quy phạm pháp luật năm 2025 quy định nguyên tắc trong xây dựng, ban hành văn bản quy phạm pháp luật phải đảm bảo tính thống nhất trong hệ thống pháp luật, phù hợp về thẩm quyền, nội dung của từng loại văn bản, văn bản có giá trị pháp lý thấp hơn không được trái với quy định của văn bản có giá trị pháp lý cao hơn.</w:t>
            </w:r>
            <w:r w:rsidRPr="00EF4126">
              <w:rPr>
                <w:sz w:val="26"/>
                <w:szCs w:val="26"/>
              </w:rPr>
              <w:tab/>
            </w:r>
          </w:p>
          <w:p w14:paraId="5E6DD69D" w14:textId="009E419F" w:rsidR="00951427" w:rsidRPr="008C008A" w:rsidRDefault="00EF4126" w:rsidP="00EF4126">
            <w:pPr>
              <w:spacing w:before="20" w:after="20"/>
              <w:jc w:val="both"/>
              <w:rPr>
                <w:sz w:val="26"/>
                <w:szCs w:val="26"/>
              </w:rPr>
            </w:pPr>
            <w:r w:rsidRPr="00EF4126">
              <w:rPr>
                <w:sz w:val="26"/>
                <w:szCs w:val="26"/>
              </w:rPr>
              <w:t>Như vậy, việc quy định cho phép thay thế, bổ sung các loại phí và trách nhiệm của Bộ Tài chính tại khoản 8 Điều 1 dự thảo Nghị quyết của Chính phủ (có giá trị pháp lý thấp hơn Luật của Quốc hội) nêu trên là chưa phù hợp về thẩm quyền và hình thức văn bản. Do đó, đề nghị bỏ quy định này tại dự thảo Nghị quyết để phù hợp với Luật Ban hành văn bản quy phạm pháp luật, Luật Phí và lệ phí và Luật Địa chất và khoáng sản hiện hành</w:t>
            </w:r>
          </w:p>
        </w:tc>
        <w:tc>
          <w:tcPr>
            <w:tcW w:w="1527" w:type="pct"/>
          </w:tcPr>
          <w:p w14:paraId="23410C41" w14:textId="77777777" w:rsidR="00951427" w:rsidRDefault="00C807FD">
            <w:pPr>
              <w:spacing w:before="20" w:after="20"/>
              <w:jc w:val="both"/>
              <w:rPr>
                <w:sz w:val="26"/>
                <w:szCs w:val="26"/>
              </w:rPr>
            </w:pPr>
            <w:r>
              <w:rPr>
                <w:sz w:val="26"/>
                <w:szCs w:val="26"/>
              </w:rPr>
              <w:lastRenderedPageBreak/>
              <w:t>Về nội dung này, cơ quan chủ trì soạn thảo xin giải trình như sau:</w:t>
            </w:r>
          </w:p>
          <w:p w14:paraId="36CF2CA9" w14:textId="4780FDAF" w:rsidR="00C807FD" w:rsidRPr="002F0845" w:rsidRDefault="00C807FD">
            <w:pPr>
              <w:spacing w:before="20" w:after="20"/>
              <w:jc w:val="both"/>
              <w:rPr>
                <w:sz w:val="26"/>
                <w:szCs w:val="26"/>
              </w:rPr>
            </w:pPr>
            <w:r>
              <w:rPr>
                <w:sz w:val="26"/>
                <w:szCs w:val="26"/>
              </w:rPr>
              <w:t xml:space="preserve">Quy định tại khoản 8 Điều 1 là phù hợp với quy định tại Nghị quyết số </w:t>
            </w:r>
            <w:r>
              <w:rPr>
                <w:sz w:val="26"/>
                <w:szCs w:val="26"/>
              </w:rPr>
              <w:lastRenderedPageBreak/>
              <w:t>206/2025/QH15, đối với việc sửa đổi, bổ sung các quy định của Luật Phí và lệ phí, cơ quan chủ trì soạn thảo sẽ phối hợp cùng Bộ Tài chính trong quá trình sửa đổi, bổ sung Luật Phí, lệ phí để bảo đảm tính đồng bộ trong hệ thống văn bản quy phạm pháp luật.</w:t>
            </w:r>
          </w:p>
        </w:tc>
      </w:tr>
      <w:tr w:rsidR="009408B6" w:rsidRPr="002F0845" w14:paraId="515D29A2" w14:textId="77777777">
        <w:tc>
          <w:tcPr>
            <w:tcW w:w="305" w:type="pct"/>
          </w:tcPr>
          <w:p w14:paraId="2DF31F56" w14:textId="77777777" w:rsidR="009408B6" w:rsidRPr="002F0845" w:rsidRDefault="009408B6" w:rsidP="004B4126">
            <w:pPr>
              <w:pStyle w:val="oancuaDanhsach"/>
              <w:numPr>
                <w:ilvl w:val="0"/>
                <w:numId w:val="11"/>
              </w:numPr>
              <w:spacing w:before="20" w:after="20"/>
              <w:jc w:val="both"/>
              <w:rPr>
                <w:sz w:val="26"/>
                <w:szCs w:val="26"/>
              </w:rPr>
            </w:pPr>
          </w:p>
        </w:tc>
        <w:tc>
          <w:tcPr>
            <w:tcW w:w="1003" w:type="pct"/>
          </w:tcPr>
          <w:p w14:paraId="6305F06B" w14:textId="77777777" w:rsidR="009408B6" w:rsidRDefault="009408B6">
            <w:pPr>
              <w:spacing w:before="20" w:after="20"/>
              <w:jc w:val="both"/>
              <w:rPr>
                <w:sz w:val="26"/>
                <w:szCs w:val="26"/>
              </w:rPr>
            </w:pPr>
          </w:p>
        </w:tc>
        <w:tc>
          <w:tcPr>
            <w:tcW w:w="2165" w:type="pct"/>
          </w:tcPr>
          <w:p w14:paraId="00BEEB24" w14:textId="77777777" w:rsidR="009B0C96" w:rsidRPr="009B0C96" w:rsidRDefault="009B0C96" w:rsidP="009B0C96">
            <w:pPr>
              <w:spacing w:before="20" w:after="20"/>
              <w:jc w:val="both"/>
              <w:rPr>
                <w:sz w:val="26"/>
                <w:szCs w:val="26"/>
              </w:rPr>
            </w:pPr>
            <w:r w:rsidRPr="009B0C96">
              <w:rPr>
                <w:sz w:val="26"/>
                <w:szCs w:val="26"/>
              </w:rPr>
              <w:t xml:space="preserve">Về việc cho phép bổ sung các trường hợp được áp dụng theo nguyên tắc cấp giấy phép khai thác khoáng sản nhóm IV quy định tại điểm d khoản 2 Điều 73 của Luật Địa chất và khoáng sản (khoản 2 Điều 1 dự thảo Nghị quyết): </w:t>
            </w:r>
          </w:p>
          <w:p w14:paraId="374F6DD1" w14:textId="77777777" w:rsidR="009B0C96" w:rsidRPr="009B0C96" w:rsidRDefault="009B0C96" w:rsidP="009B0C96">
            <w:pPr>
              <w:spacing w:before="20" w:after="20"/>
              <w:jc w:val="both"/>
              <w:rPr>
                <w:sz w:val="26"/>
                <w:szCs w:val="26"/>
              </w:rPr>
            </w:pPr>
            <w:r w:rsidRPr="009B0C96">
              <w:rPr>
                <w:sz w:val="26"/>
                <w:szCs w:val="26"/>
              </w:rPr>
              <w:t xml:space="preserve">Để tháo gỡ khó khăn, vướng mắc, đẩy nhanh tiến độ thi công các dự án quan trọng quốc gia, trọng điểm ngành giao thông vận tải, Thủ tướng Chính phủ, Chính phủ, Quốc hội đã ban hành các văn bản, Nghị quyết, Quy định các chính sách đặc thù để đơn giản hóa thủ tục, rút gọn quy trình nhằm tháo gỡ </w:t>
            </w:r>
            <w:r w:rsidRPr="009B0C96">
              <w:rPr>
                <w:sz w:val="26"/>
                <w:szCs w:val="26"/>
              </w:rPr>
              <w:lastRenderedPageBreak/>
              <w:t>khó khăn trong việc cấp phép và khai thác khoáng sản là vật liệu thông thường phục vụ các dự án. Tuy nhiên, đặc điểm các dự án trên là công trình lớn, có ý nghĩa quan trọng trong việc phát triển kinh tế - xã hội, sử dụng khối lượng lớn vật liệu.</w:t>
            </w:r>
          </w:p>
          <w:p w14:paraId="75E53254" w14:textId="7D34BC10" w:rsidR="009408B6" w:rsidRPr="00EF4126" w:rsidRDefault="009B0C96" w:rsidP="009B0C96">
            <w:pPr>
              <w:spacing w:before="20" w:after="20"/>
              <w:jc w:val="both"/>
              <w:rPr>
                <w:sz w:val="26"/>
                <w:szCs w:val="26"/>
              </w:rPr>
            </w:pPr>
            <w:r w:rsidRPr="009B0C96">
              <w:rPr>
                <w:sz w:val="26"/>
                <w:szCs w:val="26"/>
              </w:rPr>
              <w:t>Dự thảo Nghị quyết ban hành về cơ chế chính sách đặc thù, tuy nhiên lại áp dụng đối với tất cả các công trình dự án đầu tư công, do vậy cần xem xét và đánh giá kỹ những tác động đến công tác quản lý, khai thác khoáng sản (là nguồn tài nguyên thiên nhiên khó có khả năng khôi phục, phục hồi). Đồng thời đề nghị bổ sung các chế tài và trách nhiệm quản lý đối với các đối tượng nhằm tránh việc lạm dụng chính sách, thực hiện quản lý khoáng sản chặt chẽ, không để thất thoát, lãng phí</w:t>
            </w:r>
          </w:p>
        </w:tc>
        <w:tc>
          <w:tcPr>
            <w:tcW w:w="1527" w:type="pct"/>
          </w:tcPr>
          <w:p w14:paraId="74C8AB36" w14:textId="54360CC5" w:rsidR="009408B6" w:rsidRPr="002F0845" w:rsidRDefault="000504B3">
            <w:pPr>
              <w:spacing w:before="20" w:after="20"/>
              <w:jc w:val="both"/>
              <w:rPr>
                <w:sz w:val="26"/>
                <w:szCs w:val="26"/>
              </w:rPr>
            </w:pPr>
            <w:r>
              <w:rPr>
                <w:sz w:val="26"/>
                <w:szCs w:val="26"/>
              </w:rPr>
              <w:lastRenderedPageBreak/>
              <w:t xml:space="preserve">Cơ quan chủ trì soạn thảo tiếp thu để hoàn thiện Hồ sơ Nghị quyết, bổ sung Điều 2 quy định về trách nhiệm của các cơ quan, tổ chức, cá nhân trong việc </w:t>
            </w:r>
            <w:r w:rsidRPr="00DD291D">
              <w:rPr>
                <w:sz w:val="26"/>
                <w:szCs w:val="26"/>
              </w:rPr>
              <w:t>báo cáo cơ quan nhà nước có thấm quyền trong việc thực hiện các cơ chế, chính sách đặc thù</w:t>
            </w:r>
            <w:r>
              <w:rPr>
                <w:sz w:val="26"/>
                <w:szCs w:val="26"/>
              </w:rPr>
              <w:t xml:space="preserve"> quy định tại dự thảo Nghị quyết.</w:t>
            </w:r>
          </w:p>
        </w:tc>
      </w:tr>
      <w:tr w:rsidR="009408B6" w:rsidRPr="002F0845" w14:paraId="213F6965" w14:textId="77777777">
        <w:tc>
          <w:tcPr>
            <w:tcW w:w="305" w:type="pct"/>
          </w:tcPr>
          <w:p w14:paraId="6648C0B5" w14:textId="77777777" w:rsidR="009408B6" w:rsidRPr="002F0845" w:rsidRDefault="009408B6" w:rsidP="004B4126">
            <w:pPr>
              <w:pStyle w:val="oancuaDanhsach"/>
              <w:numPr>
                <w:ilvl w:val="0"/>
                <w:numId w:val="11"/>
              </w:numPr>
              <w:spacing w:before="20" w:after="20"/>
              <w:jc w:val="both"/>
              <w:rPr>
                <w:sz w:val="26"/>
                <w:szCs w:val="26"/>
              </w:rPr>
            </w:pPr>
          </w:p>
        </w:tc>
        <w:tc>
          <w:tcPr>
            <w:tcW w:w="1003" w:type="pct"/>
          </w:tcPr>
          <w:p w14:paraId="1015CA88" w14:textId="77777777" w:rsidR="009408B6" w:rsidRDefault="009408B6">
            <w:pPr>
              <w:spacing w:before="20" w:after="20"/>
              <w:jc w:val="both"/>
              <w:rPr>
                <w:sz w:val="26"/>
                <w:szCs w:val="26"/>
              </w:rPr>
            </w:pPr>
          </w:p>
        </w:tc>
        <w:tc>
          <w:tcPr>
            <w:tcW w:w="2165" w:type="pct"/>
          </w:tcPr>
          <w:p w14:paraId="0D07AE27" w14:textId="77777777" w:rsidR="009C6C5D" w:rsidRPr="009C6C5D" w:rsidRDefault="009C6C5D" w:rsidP="009C6C5D">
            <w:pPr>
              <w:spacing w:before="20" w:after="20"/>
              <w:jc w:val="both"/>
              <w:rPr>
                <w:sz w:val="26"/>
                <w:szCs w:val="26"/>
              </w:rPr>
            </w:pPr>
            <w:r w:rsidRPr="009C6C5D">
              <w:rPr>
                <w:sz w:val="26"/>
                <w:szCs w:val="26"/>
              </w:rPr>
              <w:t>Về việc cho phép thực hiện việc cấp giấy phép khai thác khoáng sản đối với trường hợp quy định tại điểm d khoản 2 Điều 73 của Luật Địa chất và khoáng sản và các trường hợp quy định tại khoản 2 Điều này không phải căn cứ vào kế hoạch sử dụng đất (khoản 3 Điều 1 dự thảo Nghị quyết):</w:t>
            </w:r>
          </w:p>
          <w:p w14:paraId="7AB0D220" w14:textId="77777777" w:rsidR="009C6C5D" w:rsidRPr="009C6C5D" w:rsidRDefault="009C6C5D" w:rsidP="009C6C5D">
            <w:pPr>
              <w:spacing w:before="20" w:after="20"/>
              <w:jc w:val="both"/>
              <w:rPr>
                <w:sz w:val="26"/>
                <w:szCs w:val="26"/>
              </w:rPr>
            </w:pPr>
            <w:r w:rsidRPr="009C6C5D">
              <w:rPr>
                <w:sz w:val="26"/>
                <w:szCs w:val="26"/>
              </w:rPr>
              <w:t>Tại Điều 120 Luật Quản lý, sử dụng tài sản công năm 2017 (được sửa đổi, bổ sung tại Luật số 56/2024/QH15 ngày 29/11/2024) có quy định: “(1) Tài nguyên phải được giao cho cơ quan nhà nước quản lý, được thống kê, kiểm kê, ghi chép, theo dõi theo quy định của Luật này và pháp luật có liên quan; (2) Nguồn lực tài chính từ tài nguyên phải được khai thác hợp lý, căn cứ vào quy hoạch, kế hoạch và theo cơ chế thị trường; (3) Các nội dung khác về quản lý, sử dụng, khai thác nguồn lực tài chính từ tài nguyên thực hiện theo quy định của pháp luật về tài nguyên và pháp luật có liên quan”.</w:t>
            </w:r>
          </w:p>
          <w:p w14:paraId="2F0770AA" w14:textId="6C7A0C29" w:rsidR="009408B6" w:rsidRPr="00EF4126" w:rsidRDefault="009C6C5D" w:rsidP="009C6C5D">
            <w:pPr>
              <w:spacing w:before="20" w:after="20"/>
              <w:jc w:val="both"/>
              <w:rPr>
                <w:sz w:val="26"/>
                <w:szCs w:val="26"/>
              </w:rPr>
            </w:pPr>
            <w:r w:rsidRPr="009C6C5D">
              <w:rPr>
                <w:sz w:val="26"/>
                <w:szCs w:val="26"/>
              </w:rPr>
              <w:t xml:space="preserve">Căn cứ quy định nêu trên, nội dung này không thuộc lĩnh vực quản lý, sử dụng tài sản công; đề nghị Bộ Nông nghiệp </w:t>
            </w:r>
            <w:r w:rsidRPr="009C6C5D">
              <w:rPr>
                <w:sz w:val="26"/>
                <w:szCs w:val="26"/>
              </w:rPr>
              <w:lastRenderedPageBreak/>
              <w:t>và Môi trường căn cứ công tác triển khai Luật Địa chất và Khoáng sản trong thời gian quan để đánh giá các khó khăn, vướng mắc và đề xuất giải pháp cho phù hợp</w:t>
            </w:r>
          </w:p>
        </w:tc>
        <w:tc>
          <w:tcPr>
            <w:tcW w:w="1527" w:type="pct"/>
          </w:tcPr>
          <w:p w14:paraId="1AC659AE" w14:textId="77777777" w:rsidR="004E6088" w:rsidRDefault="004E6088" w:rsidP="004E6088">
            <w:pPr>
              <w:spacing w:before="20" w:after="20"/>
              <w:jc w:val="both"/>
              <w:rPr>
                <w:sz w:val="26"/>
                <w:szCs w:val="26"/>
              </w:rPr>
            </w:pPr>
            <w:r>
              <w:rPr>
                <w:sz w:val="26"/>
                <w:szCs w:val="26"/>
              </w:rPr>
              <w:lastRenderedPageBreak/>
              <w:t>Cơ quan chủ trì soạn thảo xin giữ nguyên như dự thảo Nghị quyết và giải trình như sau:</w:t>
            </w:r>
          </w:p>
          <w:p w14:paraId="4B79F882" w14:textId="466B2DE5" w:rsidR="009408B6" w:rsidRPr="002F0845" w:rsidRDefault="004E6088" w:rsidP="004E6088">
            <w:pPr>
              <w:spacing w:before="20" w:after="20"/>
              <w:jc w:val="both"/>
              <w:rPr>
                <w:sz w:val="26"/>
                <w:szCs w:val="26"/>
              </w:rPr>
            </w:pPr>
            <w:r>
              <w:rPr>
                <w:sz w:val="26"/>
                <w:szCs w:val="26"/>
              </w:rPr>
              <w:t xml:space="preserve">Quy định này được kế thừa từ nhóm chính sách đặc thù trong khai thác khoáng sản làm vật liệu xây dựng thông thường đã được Quốc hội ban hành tại Nghị quyết số </w:t>
            </w:r>
            <w:r w:rsidRPr="007D0671">
              <w:rPr>
                <w:sz w:val="26"/>
                <w:szCs w:val="26"/>
              </w:rPr>
              <w:t>106/2023/QH15 của Quốc hội</w:t>
            </w:r>
            <w:r>
              <w:rPr>
                <w:sz w:val="26"/>
                <w:szCs w:val="26"/>
              </w:rPr>
              <w:t xml:space="preserve"> t</w:t>
            </w:r>
            <w:r w:rsidRPr="007D0671">
              <w:rPr>
                <w:sz w:val="26"/>
                <w:szCs w:val="26"/>
              </w:rPr>
              <w:t>hí điểm một số chính sách đặc thù về đầu tư xây dựng công trình đường bộ</w:t>
            </w:r>
            <w:r>
              <w:rPr>
                <w:sz w:val="26"/>
                <w:szCs w:val="26"/>
              </w:rPr>
              <w:t>. Mặt khác, quy định này phù hợp với quy định tại khoản 3 Điều 2, Điều 3 của Nghị quyết số 206/2025/QH15 của Quốc hội khóa XV và các chỉ đạo của Chính phủ trong thời gian vừa qua nhằm khơi thông nguồn lực, thúc đẩy tăng trưởng kinh tế và giải quyết nhu cầu</w:t>
            </w:r>
            <w:r w:rsidRPr="004E070E">
              <w:rPr>
                <w:sz w:val="26"/>
                <w:szCs w:val="26"/>
              </w:rPr>
              <w:t xml:space="preserve"> nguồn cung ứng nguyên vật liệu không đáp ứng được nhu cầu dẫn đến giá </w:t>
            </w:r>
            <w:r w:rsidRPr="004E070E">
              <w:rPr>
                <w:sz w:val="26"/>
                <w:szCs w:val="26"/>
              </w:rPr>
              <w:lastRenderedPageBreak/>
              <w:t>vật liệu xây dựng tăng cao, thời gian cung cấp chậm làm ảnh hưởng đến tiến độ thi công và làm tăng tổng mức đầu tư xây dựng công trình</w:t>
            </w:r>
            <w:r>
              <w:rPr>
                <w:sz w:val="26"/>
                <w:szCs w:val="26"/>
              </w:rPr>
              <w:t>.</w:t>
            </w:r>
          </w:p>
        </w:tc>
      </w:tr>
      <w:tr w:rsidR="009408B6" w:rsidRPr="002F0845" w14:paraId="55D4223F" w14:textId="77777777">
        <w:tc>
          <w:tcPr>
            <w:tcW w:w="305" w:type="pct"/>
          </w:tcPr>
          <w:p w14:paraId="663B6904" w14:textId="77777777" w:rsidR="009408B6" w:rsidRPr="002F0845" w:rsidRDefault="009408B6" w:rsidP="004B4126">
            <w:pPr>
              <w:pStyle w:val="oancuaDanhsach"/>
              <w:numPr>
                <w:ilvl w:val="0"/>
                <w:numId w:val="11"/>
              </w:numPr>
              <w:spacing w:before="20" w:after="20"/>
              <w:jc w:val="both"/>
              <w:rPr>
                <w:sz w:val="26"/>
                <w:szCs w:val="26"/>
              </w:rPr>
            </w:pPr>
          </w:p>
        </w:tc>
        <w:tc>
          <w:tcPr>
            <w:tcW w:w="1003" w:type="pct"/>
          </w:tcPr>
          <w:p w14:paraId="1038BDAF" w14:textId="77777777" w:rsidR="009408B6" w:rsidRDefault="009408B6">
            <w:pPr>
              <w:spacing w:before="20" w:after="20"/>
              <w:jc w:val="both"/>
              <w:rPr>
                <w:sz w:val="26"/>
                <w:szCs w:val="26"/>
              </w:rPr>
            </w:pPr>
          </w:p>
        </w:tc>
        <w:tc>
          <w:tcPr>
            <w:tcW w:w="2165" w:type="pct"/>
          </w:tcPr>
          <w:p w14:paraId="157AAE11" w14:textId="77777777" w:rsidR="00395268" w:rsidRPr="00395268" w:rsidRDefault="00395268" w:rsidP="00395268">
            <w:pPr>
              <w:spacing w:before="20" w:after="20"/>
              <w:jc w:val="both"/>
              <w:rPr>
                <w:sz w:val="26"/>
                <w:szCs w:val="26"/>
              </w:rPr>
            </w:pPr>
            <w:r w:rsidRPr="00395268">
              <w:rPr>
                <w:sz w:val="26"/>
                <w:szCs w:val="26"/>
              </w:rPr>
              <w:t xml:space="preserve">Về việc cho phép điều chỉnh giấy phép khai thác khoáng sản để nâng công suất khai thác khoáng sản nhóm III làm vật liệu xây dựng thông thường, khoáng sản nhóm IV đối với các mỏ khoáng sản đã có giấy phép khai thác khoáng sản còn hiệu lực để phục vụ cho các công trình, dự án quan trọng quốc gia, dự án đầu tư công, công trình, hạng mục công trình thuộc chương trình mục tiêu quốc gia, dự án thực hiện theo phương thức đối tác công tư theo quy định của pháp luật về đầu tư công, đầu tư theo phương thức đối tác công tư được thực hiện (khoản 4 Điều 1 dự thảo Nghị quyết): </w:t>
            </w:r>
          </w:p>
          <w:p w14:paraId="6BD1A662" w14:textId="1E746E89" w:rsidR="009408B6" w:rsidRPr="00EF4126" w:rsidRDefault="00395268" w:rsidP="00395268">
            <w:pPr>
              <w:spacing w:before="20" w:after="20"/>
              <w:jc w:val="both"/>
              <w:rPr>
                <w:sz w:val="26"/>
                <w:szCs w:val="26"/>
              </w:rPr>
            </w:pPr>
            <w:r w:rsidRPr="00395268">
              <w:rPr>
                <w:sz w:val="26"/>
                <w:szCs w:val="26"/>
              </w:rPr>
              <w:t>Đề nghị Bộ Nông nghiệp và Môi trường quy định rõ thời gian áp dụng cơ chế nâng công suất khai thác (không quá 50% đối với cát, sỏi; không hạn chế với nhóm III, IV) để tránh bị lạm dụng kéo dài</w:t>
            </w:r>
          </w:p>
        </w:tc>
        <w:tc>
          <w:tcPr>
            <w:tcW w:w="1527" w:type="pct"/>
          </w:tcPr>
          <w:p w14:paraId="64E8E633" w14:textId="747AC31B" w:rsidR="009408B6" w:rsidRPr="002F0845" w:rsidRDefault="002222FA">
            <w:pPr>
              <w:spacing w:before="20" w:after="20"/>
              <w:jc w:val="both"/>
              <w:rPr>
                <w:sz w:val="26"/>
                <w:szCs w:val="26"/>
              </w:rPr>
            </w:pPr>
            <w:r>
              <w:rPr>
                <w:sz w:val="26"/>
                <w:szCs w:val="26"/>
              </w:rPr>
              <w:t xml:space="preserve">Cơ quan chủ trì soạn thảo tiếp thu để hoàn thiện Hồ sơ Nghị quyết, bổ sung Điều 2 quy định về trách nhiệm của các cơ quan, tổ chức, cá nhân trong việc </w:t>
            </w:r>
            <w:r w:rsidRPr="00DD291D">
              <w:rPr>
                <w:sz w:val="26"/>
                <w:szCs w:val="26"/>
              </w:rPr>
              <w:t>báo cáo cơ quan nhà nước có thấm quyền trong việc thực hiện các cơ chế, chính sách đặc thù</w:t>
            </w:r>
            <w:r>
              <w:rPr>
                <w:sz w:val="26"/>
                <w:szCs w:val="26"/>
              </w:rPr>
              <w:t xml:space="preserve"> quy định tại dự thảo Nghị quyết đồng thời quy định rõ thới hạn áp dụng Nghị quyết bảo đảm không bị lạm dụng trong quá trình thực hiện.</w:t>
            </w:r>
          </w:p>
        </w:tc>
      </w:tr>
      <w:tr w:rsidR="009408B6" w:rsidRPr="002F0845" w14:paraId="73AC9A96" w14:textId="77777777">
        <w:tc>
          <w:tcPr>
            <w:tcW w:w="305" w:type="pct"/>
          </w:tcPr>
          <w:p w14:paraId="5685992F" w14:textId="77777777" w:rsidR="009408B6" w:rsidRPr="002F0845" w:rsidRDefault="009408B6" w:rsidP="004B4126">
            <w:pPr>
              <w:pStyle w:val="oancuaDanhsach"/>
              <w:numPr>
                <w:ilvl w:val="0"/>
                <w:numId w:val="11"/>
              </w:numPr>
              <w:spacing w:before="20" w:after="20"/>
              <w:jc w:val="both"/>
              <w:rPr>
                <w:sz w:val="26"/>
                <w:szCs w:val="26"/>
              </w:rPr>
            </w:pPr>
          </w:p>
        </w:tc>
        <w:tc>
          <w:tcPr>
            <w:tcW w:w="1003" w:type="pct"/>
          </w:tcPr>
          <w:p w14:paraId="5E528AB2" w14:textId="77777777" w:rsidR="009408B6" w:rsidRDefault="009408B6">
            <w:pPr>
              <w:spacing w:before="20" w:after="20"/>
              <w:jc w:val="both"/>
              <w:rPr>
                <w:sz w:val="26"/>
                <w:szCs w:val="26"/>
              </w:rPr>
            </w:pPr>
          </w:p>
        </w:tc>
        <w:tc>
          <w:tcPr>
            <w:tcW w:w="2165" w:type="pct"/>
          </w:tcPr>
          <w:p w14:paraId="752BE03C" w14:textId="77777777" w:rsidR="00E90B2B" w:rsidRPr="00E90B2B" w:rsidRDefault="00E90B2B" w:rsidP="00E90B2B">
            <w:pPr>
              <w:spacing w:before="20" w:after="20"/>
              <w:jc w:val="both"/>
              <w:rPr>
                <w:sz w:val="26"/>
                <w:szCs w:val="26"/>
              </w:rPr>
            </w:pPr>
            <w:r w:rsidRPr="00E90B2B">
              <w:rPr>
                <w:sz w:val="26"/>
                <w:szCs w:val="26"/>
              </w:rPr>
              <w:t xml:space="preserve">Về việc cho phép không phải thực hiện thủ tục về giấy phép thăm dò khoáng sản, công nhận kết quả thăm dò khoáng sản, giấy phép khai thác khoáng sản, cấp giấy xác nhận đăng ký thu hồi khoáng sản khi thực hiện biện pháp huy động khẩn cấp để kịp thời ứng phó với tình huống khẩn cấp về thiên tai theo quy định của pháp luật về phòng, chống thiên tai (khoản 5 Điều 1 dự thảo Nghị quyết): </w:t>
            </w:r>
          </w:p>
          <w:p w14:paraId="1F9FBAB7" w14:textId="2F465396" w:rsidR="009408B6" w:rsidRPr="00EF4126" w:rsidRDefault="00E90B2B" w:rsidP="00E90B2B">
            <w:pPr>
              <w:spacing w:before="20" w:after="20"/>
              <w:jc w:val="both"/>
              <w:rPr>
                <w:sz w:val="26"/>
                <w:szCs w:val="26"/>
              </w:rPr>
            </w:pPr>
            <w:r w:rsidRPr="00E90B2B">
              <w:rPr>
                <w:sz w:val="26"/>
                <w:szCs w:val="26"/>
              </w:rPr>
              <w:t>Đề nghị bổ sung quy định yêu cầu báo cáo Bộ Nông nghiệp và Môi trường sau khi kết thúc để phục vụ công tác quản lý dữ liệu khoáng sản.</w:t>
            </w:r>
          </w:p>
        </w:tc>
        <w:tc>
          <w:tcPr>
            <w:tcW w:w="1527" w:type="pct"/>
          </w:tcPr>
          <w:p w14:paraId="4DCAAF1C" w14:textId="5F9ECD2E" w:rsidR="009408B6" w:rsidRPr="002F0845" w:rsidRDefault="002222FA">
            <w:pPr>
              <w:spacing w:before="20" w:after="20"/>
              <w:jc w:val="both"/>
              <w:rPr>
                <w:sz w:val="26"/>
                <w:szCs w:val="26"/>
              </w:rPr>
            </w:pPr>
            <w:r>
              <w:rPr>
                <w:sz w:val="26"/>
                <w:szCs w:val="26"/>
              </w:rPr>
              <w:t xml:space="preserve">Cơ quan chủ trì soạn thảo tiếp thu để hoàn thiện Hồ sơ Nghị quyết, bổ sung Điều 2 quy định về trách nhiệm của các cơ quan, tổ chức, cá nhân trong việc </w:t>
            </w:r>
            <w:r w:rsidRPr="00DD291D">
              <w:rPr>
                <w:sz w:val="26"/>
                <w:szCs w:val="26"/>
              </w:rPr>
              <w:t>báo cáo cơ quan nhà nước có thấm quyền trong việc thực hiện các cơ chế, chính sách đặc thù</w:t>
            </w:r>
            <w:r>
              <w:rPr>
                <w:sz w:val="26"/>
                <w:szCs w:val="26"/>
              </w:rPr>
              <w:t xml:space="preserve"> quy định tại dự thảo Nghị quyết.</w:t>
            </w:r>
          </w:p>
        </w:tc>
      </w:tr>
      <w:tr w:rsidR="009408B6" w:rsidRPr="002F0845" w14:paraId="2A760093" w14:textId="77777777">
        <w:tc>
          <w:tcPr>
            <w:tcW w:w="305" w:type="pct"/>
          </w:tcPr>
          <w:p w14:paraId="2CF4C077" w14:textId="77777777" w:rsidR="009408B6" w:rsidRPr="002F0845" w:rsidRDefault="009408B6" w:rsidP="004B4126">
            <w:pPr>
              <w:pStyle w:val="oancuaDanhsach"/>
              <w:numPr>
                <w:ilvl w:val="0"/>
                <w:numId w:val="11"/>
              </w:numPr>
              <w:spacing w:before="20" w:after="20"/>
              <w:jc w:val="both"/>
              <w:rPr>
                <w:sz w:val="26"/>
                <w:szCs w:val="26"/>
              </w:rPr>
            </w:pPr>
          </w:p>
        </w:tc>
        <w:tc>
          <w:tcPr>
            <w:tcW w:w="1003" w:type="pct"/>
          </w:tcPr>
          <w:p w14:paraId="44884F26" w14:textId="77777777" w:rsidR="009408B6" w:rsidRDefault="009408B6">
            <w:pPr>
              <w:spacing w:before="20" w:after="20"/>
              <w:jc w:val="both"/>
              <w:rPr>
                <w:sz w:val="26"/>
                <w:szCs w:val="26"/>
              </w:rPr>
            </w:pPr>
          </w:p>
        </w:tc>
        <w:tc>
          <w:tcPr>
            <w:tcW w:w="2165" w:type="pct"/>
          </w:tcPr>
          <w:p w14:paraId="6FD5FBF4" w14:textId="77777777" w:rsidR="002E79D0" w:rsidRPr="002E79D0" w:rsidRDefault="002E79D0" w:rsidP="002E79D0">
            <w:pPr>
              <w:spacing w:before="20" w:after="20"/>
              <w:jc w:val="both"/>
              <w:rPr>
                <w:sz w:val="26"/>
                <w:szCs w:val="26"/>
              </w:rPr>
            </w:pPr>
            <w:r w:rsidRPr="002E79D0">
              <w:rPr>
                <w:sz w:val="26"/>
                <w:szCs w:val="26"/>
              </w:rPr>
              <w:t xml:space="preserve">Về việc cho phép bổ sung các trường hợp được bổ sung vào khu vực không đấu giá quyền khai thác khoáng sản quy định </w:t>
            </w:r>
            <w:r w:rsidRPr="002E79D0">
              <w:rPr>
                <w:sz w:val="26"/>
                <w:szCs w:val="26"/>
              </w:rPr>
              <w:lastRenderedPageBreak/>
              <w:t xml:space="preserve">tại khoản 2 Điều 100 của Luật Địa chất và khoáng sản (khoản 6 Điều 1 dự thảo Nghị quyết): </w:t>
            </w:r>
          </w:p>
          <w:p w14:paraId="3C514E4E" w14:textId="7F2FC516" w:rsidR="009408B6" w:rsidRPr="00EF4126" w:rsidRDefault="002E79D0" w:rsidP="002E79D0">
            <w:pPr>
              <w:spacing w:before="20" w:after="20"/>
              <w:jc w:val="both"/>
              <w:rPr>
                <w:sz w:val="26"/>
                <w:szCs w:val="26"/>
              </w:rPr>
            </w:pPr>
            <w:r w:rsidRPr="002E79D0">
              <w:rPr>
                <w:sz w:val="26"/>
                <w:szCs w:val="26"/>
              </w:rPr>
              <w:t>Việc quy định các nội dung có tính chất đặc thù so với Luật Địa chất và Khoáng sản năm 2024 (không đấu giá quyền khai thác khoáng sản) chỉ nên thực hiện đối với các trường hợp liên quan đến các dự án đầu tư quan trọng của quốc gia cần triển khai nhanh để đảm bảo tiến độ (như: dự án đầu tư công, chương trình mục tiêu quốc gia...hoặc cung cấp nguyên liệu đầu vào quan trọng của các dự án đầu tư phát triển kinh tế - xã hội...). Đối với trường hợp “khu vực khoáng thiên nhiên, nước nóng thiên nhiên, bùn khoáng chỉ dùng để ngâm tắm, trị bệnh, dịch vụ du lịch đã được xác định trong dự án đầu tư du lịch, nghỉ dưỡng, khu đô thị có sử dụng nước khoáng thiên nhiên, nước nóng thiên nhiên, bùn khoáng” mà không thực hiện đấu giá khai thác, đề nghị Bộ Nông nghiệp và Môi trường cân nhắc khả năng có thể dẫn đến trục lợi chính sách hoặc ảnh hưởng đến yêu cầu quản lý về tài nguyên thiên nhiên của đất nước. Đồng thời, đề nghị Bộ Nông nghiệp và Môi trường bổ sung quy trình phê duyệt đối với các trường hợp khoanh vùng không đấu giá quyền khai thác khoáng sản để đảm bảo tính minh bạch, tránh phát sinh khiếu nại</w:t>
            </w:r>
          </w:p>
        </w:tc>
        <w:tc>
          <w:tcPr>
            <w:tcW w:w="1527" w:type="pct"/>
          </w:tcPr>
          <w:p w14:paraId="551706DE" w14:textId="77777777" w:rsidR="002222FA" w:rsidRDefault="002222FA" w:rsidP="002222FA">
            <w:pPr>
              <w:spacing w:before="20" w:after="20"/>
              <w:jc w:val="both"/>
              <w:rPr>
                <w:sz w:val="26"/>
                <w:szCs w:val="26"/>
              </w:rPr>
            </w:pPr>
            <w:r>
              <w:rPr>
                <w:sz w:val="26"/>
                <w:szCs w:val="26"/>
              </w:rPr>
              <w:lastRenderedPageBreak/>
              <w:t>Cơ quan chủ trì soạn thảo xin giải trình như sau:</w:t>
            </w:r>
          </w:p>
          <w:p w14:paraId="6F6F5A0D" w14:textId="77777777" w:rsidR="002222FA" w:rsidRPr="00721862" w:rsidRDefault="002222FA" w:rsidP="002222FA">
            <w:pPr>
              <w:spacing w:before="20" w:after="20"/>
              <w:jc w:val="both"/>
              <w:rPr>
                <w:sz w:val="26"/>
                <w:szCs w:val="26"/>
              </w:rPr>
            </w:pPr>
            <w:r w:rsidRPr="00721862">
              <w:rPr>
                <w:sz w:val="26"/>
                <w:szCs w:val="26"/>
              </w:rPr>
              <w:lastRenderedPageBreak/>
              <w:t>So với Luật Khoáng sản năm 2010, tiêu chí khoanh định khu vực không đấu giá quyền khai thác khoáng sản bị thu hẹp hơn với mục tiêu đẩy mạnh đấu giá quyền khai thác khoáng sản và chỉ áp dụng cho một số trường hợp cụ thể. Trong một số trường hợp có thể dẫn đến rủi ro cho các nhà đầu tư đã đầu tư nhà máy xi măng, dự án đầu tư chế biến sâu khoáng sản đã xác định vùng nguyên liệu hoặc dự án đầu tư khu du lịch, nghỉ dưỡng trong phạm vi có các mỏ nước khoáng, nước nóng thiên nhiên nhưng không trúng đấu giá quyền khai thác khoáng sản</w:t>
            </w:r>
            <w:r>
              <w:rPr>
                <w:sz w:val="26"/>
                <w:szCs w:val="26"/>
              </w:rPr>
              <w:t>..</w:t>
            </w:r>
            <w:r w:rsidRPr="00721862">
              <w:rPr>
                <w:sz w:val="26"/>
                <w:szCs w:val="26"/>
              </w:rPr>
              <w:t xml:space="preserve">. </w:t>
            </w:r>
          </w:p>
          <w:p w14:paraId="1DDE88AE" w14:textId="77777777" w:rsidR="002222FA" w:rsidRDefault="002222FA" w:rsidP="002222FA">
            <w:pPr>
              <w:spacing w:before="20" w:after="20"/>
              <w:jc w:val="both"/>
              <w:rPr>
                <w:sz w:val="26"/>
                <w:szCs w:val="26"/>
              </w:rPr>
            </w:pPr>
            <w:r w:rsidRPr="00721862">
              <w:rPr>
                <w:sz w:val="26"/>
                <w:szCs w:val="26"/>
              </w:rPr>
              <w:t>Cùng với đó, các khu vực khoáng sản là nguồn nguyên vật liệu phục vụ thi công các dự án, công trình quan trọng quốc gia; dự án đầu tư khẩn cấp, cấp bách; dự án đầu tư công, dự án đầu tư theo phương thức đối tác công tư về cơ bản vẫn phải thực hiện thông qua hình thức đấu giá quyền khai thác khoáng sản, điều này cũng là một trong những nguyên nhân dẫn đến khó khăn về nguồn cung nguyên vật liệu, làm tăng giá vật liệu xây dựng, ảnh hưởng đến tiến độ thi công và làm tăng tổng mức đầu tư xây dựng công trình như đã nêu trên.</w:t>
            </w:r>
          </w:p>
          <w:p w14:paraId="1635D696" w14:textId="7D2E3AAC" w:rsidR="009408B6" w:rsidRPr="002F0845" w:rsidRDefault="002222FA" w:rsidP="002222FA">
            <w:pPr>
              <w:spacing w:before="20" w:after="20"/>
              <w:jc w:val="both"/>
              <w:rPr>
                <w:sz w:val="26"/>
                <w:szCs w:val="26"/>
              </w:rPr>
            </w:pPr>
            <w:r>
              <w:rPr>
                <w:sz w:val="26"/>
                <w:szCs w:val="26"/>
              </w:rPr>
              <w:t xml:space="preserve">Mặt khác, quy định này phù hợp với quy định tại khoản 3 Điều 2, Điều 3 của Nghị quyết số 206/2025/QH15 của Quốc hội khóa XV và các chỉ đạo của Chính phủ </w:t>
            </w:r>
            <w:r>
              <w:rPr>
                <w:sz w:val="26"/>
                <w:szCs w:val="26"/>
              </w:rPr>
              <w:lastRenderedPageBreak/>
              <w:t>trong thời gian vừa qua nhằm khơi thông nguồn lực, thúc đẩy tăng trưởng kinh tế.</w:t>
            </w:r>
          </w:p>
        </w:tc>
      </w:tr>
      <w:tr w:rsidR="009408B6" w:rsidRPr="002F0845" w14:paraId="7E0BBAB5" w14:textId="77777777">
        <w:tc>
          <w:tcPr>
            <w:tcW w:w="305" w:type="pct"/>
          </w:tcPr>
          <w:p w14:paraId="0087FD00" w14:textId="77777777" w:rsidR="009408B6" w:rsidRPr="002F0845" w:rsidRDefault="009408B6" w:rsidP="004B4126">
            <w:pPr>
              <w:pStyle w:val="oancuaDanhsach"/>
              <w:numPr>
                <w:ilvl w:val="0"/>
                <w:numId w:val="11"/>
              </w:numPr>
              <w:spacing w:before="20" w:after="20"/>
              <w:jc w:val="both"/>
              <w:rPr>
                <w:sz w:val="26"/>
                <w:szCs w:val="26"/>
              </w:rPr>
            </w:pPr>
          </w:p>
        </w:tc>
        <w:tc>
          <w:tcPr>
            <w:tcW w:w="1003" w:type="pct"/>
          </w:tcPr>
          <w:p w14:paraId="7C019847" w14:textId="77777777" w:rsidR="009408B6" w:rsidRDefault="009408B6">
            <w:pPr>
              <w:spacing w:before="20" w:after="20"/>
              <w:jc w:val="both"/>
              <w:rPr>
                <w:sz w:val="26"/>
                <w:szCs w:val="26"/>
              </w:rPr>
            </w:pPr>
          </w:p>
        </w:tc>
        <w:tc>
          <w:tcPr>
            <w:tcW w:w="2165" w:type="pct"/>
          </w:tcPr>
          <w:p w14:paraId="1C978D04" w14:textId="77777777" w:rsidR="004567BA" w:rsidRPr="004567BA" w:rsidRDefault="004567BA" w:rsidP="004567BA">
            <w:pPr>
              <w:spacing w:before="20" w:after="20"/>
              <w:jc w:val="both"/>
              <w:rPr>
                <w:sz w:val="26"/>
                <w:szCs w:val="26"/>
              </w:rPr>
            </w:pPr>
            <w:r w:rsidRPr="004567BA">
              <w:rPr>
                <w:sz w:val="26"/>
                <w:szCs w:val="26"/>
              </w:rPr>
              <w:t xml:space="preserve">Về sửa đổi quy định liên quan đến khu vực khoáng sản làm vật liệu xây dựng thông thường được cấp giấy phép thăm dò, khai thác khoáng sản không qua đấu giá quyền khai thác khoáng sản, phù hợp với quy hoạch mà không phù hợp với tiêu chí không đấu giá quyền khai thác khoáng sản thì được phép khoanh định vào khu vực không đấu giá quyền khai thác khoáng sản (khoản 7 Điều 1 dự thảo Nghị quyết): </w:t>
            </w:r>
          </w:p>
          <w:p w14:paraId="643BCD3C" w14:textId="224AEE97" w:rsidR="009408B6" w:rsidRPr="00EF4126" w:rsidRDefault="004567BA" w:rsidP="004567BA">
            <w:pPr>
              <w:spacing w:before="20" w:after="20"/>
              <w:jc w:val="both"/>
              <w:rPr>
                <w:sz w:val="26"/>
                <w:szCs w:val="26"/>
              </w:rPr>
            </w:pPr>
            <w:r w:rsidRPr="004567BA">
              <w:rPr>
                <w:sz w:val="26"/>
                <w:szCs w:val="26"/>
              </w:rPr>
              <w:t>Đề nghị Bộ Nông nghiệp và Môi trường rà soát quy định tại khoản 2 và khoản 3 Điều 100, khoản 6 Điều 111 Luật Địa chất và Khoáng sản để quy định nội dung sửa đổi, bổ sung cho phù hợp</w:t>
            </w:r>
            <w:r>
              <w:rPr>
                <w:sz w:val="26"/>
                <w:szCs w:val="26"/>
              </w:rPr>
              <w:t>.</w:t>
            </w:r>
          </w:p>
        </w:tc>
        <w:tc>
          <w:tcPr>
            <w:tcW w:w="1527" w:type="pct"/>
          </w:tcPr>
          <w:p w14:paraId="620175D7" w14:textId="77777777" w:rsidR="005A27A0" w:rsidRDefault="005A27A0" w:rsidP="005A27A0">
            <w:pPr>
              <w:spacing w:before="20" w:after="20"/>
              <w:jc w:val="both"/>
              <w:rPr>
                <w:sz w:val="26"/>
                <w:szCs w:val="26"/>
              </w:rPr>
            </w:pPr>
            <w:r>
              <w:rPr>
                <w:sz w:val="26"/>
                <w:szCs w:val="26"/>
              </w:rPr>
              <w:t>Cơ quan chủ trì soạn thảo xin giải trình như sau:</w:t>
            </w:r>
          </w:p>
          <w:p w14:paraId="6D1292F1" w14:textId="77777777" w:rsidR="005A27A0" w:rsidRPr="00721862" w:rsidRDefault="005A27A0" w:rsidP="005A27A0">
            <w:pPr>
              <w:spacing w:before="20" w:after="20"/>
              <w:jc w:val="both"/>
              <w:rPr>
                <w:sz w:val="26"/>
                <w:szCs w:val="26"/>
              </w:rPr>
            </w:pPr>
            <w:r w:rsidRPr="00721862">
              <w:rPr>
                <w:sz w:val="26"/>
                <w:szCs w:val="26"/>
              </w:rPr>
              <w:t>So với Luật Khoáng sản năm 2010, tiêu chí khoanh định khu vực không đấu giá quyền khai thác khoáng sản bị thu hẹp hơn với mục tiêu đẩy mạnh đấu giá quyền khai thác khoáng sản và chỉ áp dụng cho một số trường hợp cụ thể. Trong một số trường hợp có thể dẫn đến rủi ro cho các nhà đầu tư đã đầu tư nhà máy xi măng, dự án đầu tư chế biến sâu khoáng sản đã xác định vùng nguyên liệu hoặc dự án đầu tư khu du lịch, nghỉ dưỡng trong phạm vi có các mỏ nước khoáng, nước nóng thiên nhiên nhưng không trúng đấu giá quyền khai thác khoáng sản</w:t>
            </w:r>
            <w:r>
              <w:rPr>
                <w:sz w:val="26"/>
                <w:szCs w:val="26"/>
              </w:rPr>
              <w:t>..</w:t>
            </w:r>
            <w:r w:rsidRPr="00721862">
              <w:rPr>
                <w:sz w:val="26"/>
                <w:szCs w:val="26"/>
              </w:rPr>
              <w:t xml:space="preserve">. </w:t>
            </w:r>
          </w:p>
          <w:p w14:paraId="7C9C1F95" w14:textId="77777777" w:rsidR="005A27A0" w:rsidRDefault="005A27A0" w:rsidP="005A27A0">
            <w:pPr>
              <w:spacing w:before="20" w:after="20"/>
              <w:jc w:val="both"/>
              <w:rPr>
                <w:sz w:val="26"/>
                <w:szCs w:val="26"/>
              </w:rPr>
            </w:pPr>
            <w:r w:rsidRPr="00721862">
              <w:rPr>
                <w:sz w:val="26"/>
                <w:szCs w:val="26"/>
              </w:rPr>
              <w:t>Cùng với đó, các khu vực khoáng sản là nguồn nguyên vật liệu phục vụ thi công các dự án, công trình quan trọng quốc gia; dự án đầu tư khẩn cấp, cấp bách; dự án đầu tư công, dự án đầu tư theo phương thức đối tác công tư về cơ bản vẫn phải thực hiện thông qua hình thức đấu giá quyền khai thác khoáng sản, điều này cũng là một trong những nguyên nhân dẫn đến khó khăn về nguồn cung nguyên vật liệu, làm tăng giá vật liệu xây dựng, ảnh hưởng đến tiến độ thi công và làm tăng tổng mức đầu tư xây dựng công trình như đã nêu trên.</w:t>
            </w:r>
          </w:p>
          <w:p w14:paraId="653D5C53" w14:textId="0C749709" w:rsidR="009408B6" w:rsidRPr="002F0845" w:rsidRDefault="005A27A0" w:rsidP="005A27A0">
            <w:pPr>
              <w:spacing w:before="20" w:after="20"/>
              <w:jc w:val="both"/>
              <w:rPr>
                <w:sz w:val="26"/>
                <w:szCs w:val="26"/>
              </w:rPr>
            </w:pPr>
            <w:r>
              <w:rPr>
                <w:sz w:val="26"/>
                <w:szCs w:val="26"/>
              </w:rPr>
              <w:lastRenderedPageBreak/>
              <w:t>Mặt khác, quy định này phù hợp với quy định tại khoản 3 Điều 2, Điều 3 của Nghị quyết số 206/2025/QH15 của Quốc hội khóa XV và các chỉ đạo của Chính phủ trong thời gian vừa qua nhằm khơi thông nguồn lực, thúc đẩy tăng trưởng kinh tế.</w:t>
            </w:r>
          </w:p>
        </w:tc>
      </w:tr>
      <w:tr w:rsidR="009408B6" w:rsidRPr="002F0845" w14:paraId="719A4E03" w14:textId="77777777">
        <w:tc>
          <w:tcPr>
            <w:tcW w:w="305" w:type="pct"/>
          </w:tcPr>
          <w:p w14:paraId="63B64381" w14:textId="77777777" w:rsidR="009408B6" w:rsidRPr="002F0845" w:rsidRDefault="009408B6" w:rsidP="004B4126">
            <w:pPr>
              <w:pStyle w:val="oancuaDanhsach"/>
              <w:numPr>
                <w:ilvl w:val="0"/>
                <w:numId w:val="11"/>
              </w:numPr>
              <w:spacing w:before="20" w:after="20"/>
              <w:jc w:val="both"/>
              <w:rPr>
                <w:sz w:val="26"/>
                <w:szCs w:val="26"/>
              </w:rPr>
            </w:pPr>
          </w:p>
        </w:tc>
        <w:tc>
          <w:tcPr>
            <w:tcW w:w="1003" w:type="pct"/>
          </w:tcPr>
          <w:p w14:paraId="62488DCB" w14:textId="1286D1A7" w:rsidR="009408B6" w:rsidRDefault="00EC1677">
            <w:pPr>
              <w:spacing w:before="20" w:after="20"/>
              <w:jc w:val="both"/>
              <w:rPr>
                <w:sz w:val="26"/>
                <w:szCs w:val="26"/>
              </w:rPr>
            </w:pPr>
            <w:r>
              <w:rPr>
                <w:sz w:val="26"/>
                <w:szCs w:val="26"/>
              </w:rPr>
              <w:t>Bộ Xây dựng</w:t>
            </w:r>
          </w:p>
        </w:tc>
        <w:tc>
          <w:tcPr>
            <w:tcW w:w="2165" w:type="pct"/>
          </w:tcPr>
          <w:p w14:paraId="7F6CED9C" w14:textId="77777777" w:rsidR="00B95899" w:rsidRDefault="00B95899" w:rsidP="00B95899">
            <w:pPr>
              <w:spacing w:before="20" w:after="20"/>
              <w:jc w:val="both"/>
              <w:rPr>
                <w:sz w:val="26"/>
                <w:szCs w:val="26"/>
              </w:rPr>
            </w:pPr>
            <w:r w:rsidRPr="00B95899">
              <w:rPr>
                <w:sz w:val="26"/>
                <w:szCs w:val="26"/>
              </w:rPr>
              <w:t>Khoản 6 Điều 1: “</w:t>
            </w:r>
            <w:r w:rsidRPr="00B95899">
              <w:rPr>
                <w:i/>
                <w:iCs/>
                <w:sz w:val="26"/>
                <w:szCs w:val="26"/>
              </w:rPr>
              <w:t xml:space="preserve">Cho phép </w:t>
            </w:r>
            <w:r w:rsidRPr="00B95899">
              <w:rPr>
                <w:i/>
                <w:iCs/>
                <w:strike/>
                <w:sz w:val="26"/>
                <w:szCs w:val="26"/>
              </w:rPr>
              <w:t>bổ sung</w:t>
            </w:r>
            <w:r w:rsidRPr="00B95899">
              <w:rPr>
                <w:i/>
                <w:iCs/>
                <w:sz w:val="26"/>
                <w:szCs w:val="26"/>
              </w:rPr>
              <w:t xml:space="preserve"> các trường hợp sau đây được bổ sung vào khu vực không đấu giá quyền khai thác khoáng sản quy định tại khoản 2 Điều 100 của Luật Địa chất và khoáng sản</w:t>
            </w:r>
            <w:r w:rsidRPr="00B95899">
              <w:rPr>
                <w:sz w:val="26"/>
                <w:szCs w:val="26"/>
              </w:rPr>
              <w:t>”:</w:t>
            </w:r>
            <w:r>
              <w:rPr>
                <w:sz w:val="26"/>
                <w:szCs w:val="26"/>
              </w:rPr>
              <w:t xml:space="preserve"> </w:t>
            </w:r>
          </w:p>
          <w:p w14:paraId="14748E19" w14:textId="282737EB" w:rsidR="009408B6" w:rsidRPr="00EF4126" w:rsidRDefault="00B95899" w:rsidP="00B95899">
            <w:pPr>
              <w:spacing w:before="20" w:after="20"/>
              <w:jc w:val="both"/>
              <w:rPr>
                <w:sz w:val="26"/>
                <w:szCs w:val="26"/>
              </w:rPr>
            </w:pPr>
            <w:r w:rsidRPr="00B95899">
              <w:rPr>
                <w:sz w:val="26"/>
                <w:szCs w:val="26"/>
              </w:rPr>
              <w:t>Điểm c khoản 1 Điều 6: “</w:t>
            </w:r>
            <w:r w:rsidRPr="00B95899">
              <w:rPr>
                <w:i/>
                <w:iCs/>
                <w:sz w:val="26"/>
                <w:szCs w:val="26"/>
              </w:rPr>
              <w:t xml:space="preserve">Khu vực khoáng sản đá vôi, đá sét làm nguyên liệu sản xuất xi măng </w:t>
            </w:r>
            <w:r w:rsidRPr="00B95899">
              <w:rPr>
                <w:b/>
                <w:bCs/>
                <w:i/>
                <w:iCs/>
                <w:sz w:val="26"/>
                <w:szCs w:val="26"/>
              </w:rPr>
              <w:t>và</w:t>
            </w:r>
            <w:r w:rsidRPr="00B95899">
              <w:rPr>
                <w:i/>
                <w:iCs/>
                <w:sz w:val="26"/>
                <w:szCs w:val="26"/>
              </w:rPr>
              <w:t xml:space="preserve"> </w:t>
            </w:r>
            <w:r w:rsidRPr="00B95899">
              <w:rPr>
                <w:i/>
                <w:iCs/>
                <w:strike/>
                <w:sz w:val="26"/>
                <w:szCs w:val="26"/>
              </w:rPr>
              <w:t xml:space="preserve">hoặc </w:t>
            </w:r>
            <w:r w:rsidRPr="00B95899">
              <w:rPr>
                <w:i/>
                <w:iCs/>
                <w:sz w:val="26"/>
                <w:szCs w:val="26"/>
              </w:rPr>
              <w:t xml:space="preserve">khoáng sản là phụ gia điều chỉnh làm xi măng đã xác định </w:t>
            </w:r>
            <w:r w:rsidRPr="00B95899">
              <w:rPr>
                <w:b/>
                <w:bCs/>
                <w:i/>
                <w:iCs/>
                <w:sz w:val="26"/>
                <w:szCs w:val="26"/>
              </w:rPr>
              <w:t>trong Quy hoạch khoáng sản nhóm II được cơ quan có thẩm quyền phê duyệt</w:t>
            </w:r>
            <w:r w:rsidRPr="00B95899">
              <w:rPr>
                <w:i/>
                <w:iCs/>
                <w:sz w:val="26"/>
                <w:szCs w:val="26"/>
              </w:rPr>
              <w:t xml:space="preserve"> </w:t>
            </w:r>
            <w:r w:rsidRPr="00B95899">
              <w:rPr>
                <w:i/>
                <w:iCs/>
                <w:strike/>
                <w:sz w:val="26"/>
                <w:szCs w:val="26"/>
              </w:rPr>
              <w:t>là nguồn nguyên liệu cho các dự án nhà máy xi măng</w:t>
            </w:r>
            <w:r w:rsidRPr="00B95899">
              <w:rPr>
                <w:i/>
                <w:iCs/>
                <w:sz w:val="26"/>
                <w:szCs w:val="26"/>
              </w:rPr>
              <w:t xml:space="preserve">; khu vực có khoáng sản đã xác định là nguồn nguyên liệu cung cấp cho các dự án nhà máy chế biến sâu khoáng sản đã xác định trong quy hoạch khoáng sản được </w:t>
            </w:r>
            <w:r w:rsidRPr="0086455A">
              <w:rPr>
                <w:b/>
                <w:bCs/>
                <w:i/>
                <w:iCs/>
                <w:sz w:val="26"/>
                <w:szCs w:val="26"/>
              </w:rPr>
              <w:t>cơ quan có thẩm quyền</w:t>
            </w:r>
            <w:r w:rsidRPr="00B95899">
              <w:rPr>
                <w:i/>
                <w:iCs/>
                <w:sz w:val="26"/>
                <w:szCs w:val="26"/>
              </w:rPr>
              <w:t xml:space="preserve"> </w:t>
            </w:r>
            <w:r w:rsidRPr="0086455A">
              <w:rPr>
                <w:i/>
                <w:iCs/>
                <w:strike/>
                <w:sz w:val="26"/>
                <w:szCs w:val="26"/>
              </w:rPr>
              <w:t>Thủ tướng Chính phủ</w:t>
            </w:r>
            <w:r w:rsidRPr="00B95899">
              <w:rPr>
                <w:i/>
                <w:iCs/>
                <w:sz w:val="26"/>
                <w:szCs w:val="26"/>
              </w:rPr>
              <w:t xml:space="preserve"> phê duyệt</w:t>
            </w:r>
            <w:r w:rsidRPr="00B95899">
              <w:rPr>
                <w:sz w:val="26"/>
                <w:szCs w:val="26"/>
              </w:rPr>
              <w:t xml:space="preserve">”; </w:t>
            </w:r>
            <w:r w:rsidRPr="0086455A">
              <w:rPr>
                <w:i/>
                <w:iCs/>
                <w:strike/>
                <w:sz w:val="26"/>
                <w:szCs w:val="26"/>
              </w:rPr>
              <w:t>trước thời điểm Luật Địa chất và khoáng sản có hiệu lực thi hành</w:t>
            </w:r>
            <w:r w:rsidRPr="00B95899">
              <w:rPr>
                <w:sz w:val="26"/>
                <w:szCs w:val="26"/>
              </w:rPr>
              <w:t>;</w:t>
            </w:r>
          </w:p>
        </w:tc>
        <w:tc>
          <w:tcPr>
            <w:tcW w:w="1527" w:type="pct"/>
          </w:tcPr>
          <w:p w14:paraId="567C1764" w14:textId="1D808387" w:rsidR="009408B6" w:rsidRPr="002F0845" w:rsidRDefault="005A27A0">
            <w:pPr>
              <w:spacing w:before="20" w:after="20"/>
              <w:jc w:val="both"/>
              <w:rPr>
                <w:sz w:val="26"/>
                <w:szCs w:val="26"/>
              </w:rPr>
            </w:pPr>
            <w:r>
              <w:rPr>
                <w:sz w:val="26"/>
                <w:szCs w:val="26"/>
              </w:rPr>
              <w:t>Cơ quan chủ trì soạn thảo xin tiếp thu để hoàn thiện dự thảo Nghị quyết.</w:t>
            </w:r>
          </w:p>
        </w:tc>
      </w:tr>
      <w:tr w:rsidR="00C363B8" w:rsidRPr="00765ECD" w14:paraId="3F3707CF" w14:textId="77777777">
        <w:tc>
          <w:tcPr>
            <w:tcW w:w="3473" w:type="pct"/>
            <w:gridSpan w:val="3"/>
          </w:tcPr>
          <w:p w14:paraId="2751175A" w14:textId="3366AAD0" w:rsidR="00C363B8" w:rsidRPr="00765ECD" w:rsidRDefault="00C363B8">
            <w:pPr>
              <w:pStyle w:val="u1"/>
              <w:spacing w:before="20" w:after="20"/>
              <w:jc w:val="both"/>
              <w:rPr>
                <w:rFonts w:ascii="Times New Roman" w:hAnsi="Times New Roman" w:cs="Times New Roman"/>
                <w:b/>
                <w:color w:val="auto"/>
                <w:sz w:val="26"/>
                <w:szCs w:val="26"/>
              </w:rPr>
            </w:pPr>
            <w:r w:rsidRPr="00765ECD">
              <w:rPr>
                <w:rFonts w:ascii="Times New Roman" w:hAnsi="Times New Roman" w:cs="Times New Roman"/>
                <w:b/>
                <w:color w:val="auto"/>
                <w:sz w:val="26"/>
                <w:szCs w:val="26"/>
              </w:rPr>
              <w:t xml:space="preserve">Điều </w:t>
            </w:r>
            <w:r w:rsidR="004B4126">
              <w:rPr>
                <w:rFonts w:ascii="Times New Roman" w:hAnsi="Times New Roman" w:cs="Times New Roman"/>
                <w:b/>
                <w:color w:val="auto"/>
                <w:sz w:val="26"/>
                <w:szCs w:val="26"/>
              </w:rPr>
              <w:t>2</w:t>
            </w:r>
          </w:p>
        </w:tc>
        <w:tc>
          <w:tcPr>
            <w:tcW w:w="1527" w:type="pct"/>
          </w:tcPr>
          <w:p w14:paraId="6CF99E33" w14:textId="77777777" w:rsidR="00C363B8" w:rsidRPr="00765ECD" w:rsidRDefault="00C363B8">
            <w:pPr>
              <w:pStyle w:val="u1"/>
              <w:spacing w:before="20" w:after="20"/>
              <w:jc w:val="both"/>
              <w:rPr>
                <w:rFonts w:ascii="Times New Roman" w:hAnsi="Times New Roman" w:cs="Times New Roman"/>
                <w:b/>
                <w:color w:val="auto"/>
                <w:sz w:val="26"/>
                <w:szCs w:val="26"/>
              </w:rPr>
            </w:pPr>
          </w:p>
        </w:tc>
      </w:tr>
      <w:tr w:rsidR="00C363B8" w:rsidRPr="002F0845" w14:paraId="0DBAE6A6" w14:textId="77777777">
        <w:tc>
          <w:tcPr>
            <w:tcW w:w="305" w:type="pct"/>
          </w:tcPr>
          <w:p w14:paraId="3D335EA6" w14:textId="77777777" w:rsidR="00C363B8" w:rsidRPr="002F0845" w:rsidRDefault="00C363B8" w:rsidP="004B4126">
            <w:pPr>
              <w:pStyle w:val="oancuaDanhsach"/>
              <w:numPr>
                <w:ilvl w:val="0"/>
                <w:numId w:val="11"/>
              </w:numPr>
              <w:spacing w:before="20" w:after="20"/>
              <w:jc w:val="both"/>
              <w:rPr>
                <w:sz w:val="26"/>
                <w:szCs w:val="26"/>
              </w:rPr>
            </w:pPr>
          </w:p>
        </w:tc>
        <w:tc>
          <w:tcPr>
            <w:tcW w:w="1003" w:type="pct"/>
          </w:tcPr>
          <w:p w14:paraId="76C2E6F6" w14:textId="628C4C54" w:rsidR="00C363B8" w:rsidRPr="002F0845" w:rsidRDefault="002B7707">
            <w:pPr>
              <w:spacing w:before="20" w:after="20"/>
              <w:jc w:val="both"/>
              <w:rPr>
                <w:sz w:val="26"/>
                <w:szCs w:val="26"/>
              </w:rPr>
            </w:pPr>
            <w:r>
              <w:rPr>
                <w:sz w:val="26"/>
                <w:szCs w:val="26"/>
              </w:rPr>
              <w:t>Bộ Tư pháp</w:t>
            </w:r>
          </w:p>
        </w:tc>
        <w:tc>
          <w:tcPr>
            <w:tcW w:w="2165" w:type="pct"/>
          </w:tcPr>
          <w:p w14:paraId="2E235159" w14:textId="05D40DBE" w:rsidR="00C363B8" w:rsidRPr="002F0845" w:rsidRDefault="00710DB9">
            <w:pPr>
              <w:spacing w:before="20" w:after="20"/>
              <w:jc w:val="both"/>
              <w:rPr>
                <w:b/>
                <w:sz w:val="26"/>
                <w:szCs w:val="26"/>
                <w:lang w:val="nl-NL"/>
              </w:rPr>
            </w:pPr>
            <w:r w:rsidRPr="00710DB9">
              <w:rPr>
                <w:sz w:val="26"/>
                <w:szCs w:val="26"/>
              </w:rPr>
              <w:t>Điều 2 dự thảo Nghị quyết quy định: “</w:t>
            </w:r>
            <w:r w:rsidRPr="00710DB9">
              <w:rPr>
                <w:i/>
                <w:sz w:val="26"/>
                <w:szCs w:val="26"/>
              </w:rPr>
              <w:t>Nghị quyết này có hiệu lực kể từ ngày… tháng 7 năm 2025</w:t>
            </w:r>
            <w:r w:rsidRPr="00710DB9">
              <w:rPr>
                <w:sz w:val="26"/>
                <w:szCs w:val="26"/>
              </w:rPr>
              <w:t>” (khoản 1 Điều 2). Nghị quyết số 206/2025/QH15 quy định: “</w:t>
            </w:r>
            <w:r w:rsidRPr="00710DB9">
              <w:rPr>
                <w:i/>
                <w:sz w:val="26"/>
                <w:szCs w:val="26"/>
              </w:rPr>
              <w:t>Nghị quyết của Chính phủ phải xác định rõ thời điểm hết hiệu lực thi hành nhưng phải trước ngày 01 tháng 3 năm 2027; danh mục văn bản quy phạm pháp luật và điều, khoản, điểm được đề xuất sửa đổi, bổ sung để bảo đảm tính thống nhất, đồng bộ</w:t>
            </w:r>
            <w:r w:rsidRPr="00710DB9">
              <w:rPr>
                <w:sz w:val="26"/>
                <w:szCs w:val="26"/>
              </w:rPr>
              <w:t>” (điểm d khoản 2 Điều 4). Do đó, đề nghị cơ quan chủ trì soạn thảo điều chỉnh nội dung trên cho phù hợp; đồng thời bổ sung danh mục văn bản trên theo đúng quy định.</w:t>
            </w:r>
          </w:p>
        </w:tc>
        <w:tc>
          <w:tcPr>
            <w:tcW w:w="1527" w:type="pct"/>
          </w:tcPr>
          <w:p w14:paraId="1BF47F0D" w14:textId="77777777" w:rsidR="00C363B8" w:rsidRPr="002F0845" w:rsidRDefault="00C363B8">
            <w:pPr>
              <w:spacing w:before="20" w:after="20"/>
              <w:jc w:val="both"/>
              <w:rPr>
                <w:sz w:val="26"/>
                <w:szCs w:val="26"/>
              </w:rPr>
            </w:pPr>
            <w:r w:rsidRPr="002F0845">
              <w:rPr>
                <w:sz w:val="26"/>
                <w:szCs w:val="26"/>
              </w:rPr>
              <w:t>Cơ quan chủ trì soạn thảo đã tiếp thu và hoàn thiện tại dự thảo Nghị định.</w:t>
            </w:r>
          </w:p>
        </w:tc>
      </w:tr>
      <w:tr w:rsidR="00C363B8" w:rsidRPr="002F0845" w14:paraId="17B06374" w14:textId="77777777">
        <w:tc>
          <w:tcPr>
            <w:tcW w:w="305" w:type="pct"/>
          </w:tcPr>
          <w:p w14:paraId="562F2860" w14:textId="77777777" w:rsidR="00C363B8" w:rsidRPr="002F0845" w:rsidRDefault="00C363B8" w:rsidP="004B4126">
            <w:pPr>
              <w:pStyle w:val="oancuaDanhsach"/>
              <w:numPr>
                <w:ilvl w:val="0"/>
                <w:numId w:val="11"/>
              </w:numPr>
              <w:spacing w:before="20" w:after="20"/>
              <w:jc w:val="both"/>
              <w:rPr>
                <w:sz w:val="26"/>
                <w:szCs w:val="26"/>
              </w:rPr>
            </w:pPr>
          </w:p>
        </w:tc>
        <w:tc>
          <w:tcPr>
            <w:tcW w:w="1003" w:type="pct"/>
          </w:tcPr>
          <w:p w14:paraId="6A2CBBF2" w14:textId="1CC28D6E" w:rsidR="00C363B8" w:rsidRPr="002F0845" w:rsidRDefault="008C008A">
            <w:pPr>
              <w:spacing w:before="20" w:after="20"/>
              <w:jc w:val="both"/>
              <w:rPr>
                <w:sz w:val="26"/>
                <w:szCs w:val="26"/>
              </w:rPr>
            </w:pPr>
            <w:r>
              <w:rPr>
                <w:sz w:val="26"/>
                <w:szCs w:val="26"/>
              </w:rPr>
              <w:t>Bộ Công an</w:t>
            </w:r>
          </w:p>
        </w:tc>
        <w:tc>
          <w:tcPr>
            <w:tcW w:w="2165" w:type="pct"/>
          </w:tcPr>
          <w:p w14:paraId="51332148" w14:textId="7620C669" w:rsidR="00C363B8" w:rsidRPr="002F0845" w:rsidRDefault="002E0DDE">
            <w:pPr>
              <w:spacing w:before="20" w:after="20"/>
              <w:jc w:val="both"/>
              <w:rPr>
                <w:sz w:val="26"/>
                <w:szCs w:val="26"/>
              </w:rPr>
            </w:pPr>
            <w:r>
              <w:rPr>
                <w:sz w:val="26"/>
                <w:szCs w:val="26"/>
              </w:rPr>
              <w:t>T</w:t>
            </w:r>
            <w:r w:rsidRPr="002E0DDE">
              <w:rPr>
                <w:sz w:val="26"/>
                <w:szCs w:val="26"/>
              </w:rPr>
              <w:t xml:space="preserve">ại </w:t>
            </w:r>
            <w:r>
              <w:rPr>
                <w:sz w:val="26"/>
                <w:szCs w:val="26"/>
              </w:rPr>
              <w:t>Đ</w:t>
            </w:r>
            <w:r w:rsidRPr="002E0DDE">
              <w:rPr>
                <w:sz w:val="26"/>
                <w:szCs w:val="26"/>
              </w:rPr>
              <w:t>iều 2, dự thảo Nghị quyết: Đe nghị cơ quan chủ trì soạn thảo bổ sung quy định về hiệu lực thi hành của Nghị quyết (đến ngày 28/02/2027) đảm bảo phù hợp với quỵ định tại Nghị quyết số 206/2025/QH, ngày 24/6/2025 của Quốc hội khóa XV về cơ chế xử lý khó khăn vướng mắc do quy định của pháp luật</w:t>
            </w:r>
          </w:p>
        </w:tc>
        <w:tc>
          <w:tcPr>
            <w:tcW w:w="1527" w:type="pct"/>
          </w:tcPr>
          <w:p w14:paraId="3190B65A" w14:textId="29371E5F" w:rsidR="00C363B8" w:rsidRPr="002F0845" w:rsidRDefault="00C363B8">
            <w:pPr>
              <w:spacing w:before="20" w:after="20"/>
              <w:jc w:val="both"/>
              <w:rPr>
                <w:sz w:val="26"/>
                <w:szCs w:val="26"/>
              </w:rPr>
            </w:pPr>
          </w:p>
        </w:tc>
      </w:tr>
    </w:tbl>
    <w:p w14:paraId="057BDAD7" w14:textId="77777777" w:rsidR="006A78DE" w:rsidRPr="00AE774C" w:rsidRDefault="006A78DE"/>
    <w:sectPr w:rsidR="006A78DE" w:rsidRPr="00AE774C" w:rsidSect="007C0918">
      <w:headerReference w:type="default" r:id="rId8"/>
      <w:pgSz w:w="16841" w:h="11906" w:orient="landscape"/>
      <w:pgMar w:top="1021" w:right="964" w:bottom="794" w:left="96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C8498" w14:textId="77777777" w:rsidR="00A62109" w:rsidRDefault="00A62109">
      <w:pPr>
        <w:spacing w:before="0"/>
      </w:pPr>
      <w:r>
        <w:separator/>
      </w:r>
    </w:p>
  </w:endnote>
  <w:endnote w:type="continuationSeparator" w:id="0">
    <w:p w14:paraId="272B9CF8" w14:textId="77777777" w:rsidR="00A62109" w:rsidRDefault="00A6210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CA258" w14:textId="77777777" w:rsidR="00A62109" w:rsidRDefault="00A62109">
      <w:pPr>
        <w:spacing w:before="0"/>
      </w:pPr>
      <w:r>
        <w:separator/>
      </w:r>
    </w:p>
  </w:footnote>
  <w:footnote w:type="continuationSeparator" w:id="0">
    <w:p w14:paraId="59FC7961" w14:textId="77777777" w:rsidR="00A62109" w:rsidRDefault="00A6210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423480"/>
    </w:sdtPr>
    <w:sdtEndPr>
      <w:rPr>
        <w:sz w:val="26"/>
        <w:szCs w:val="26"/>
      </w:rPr>
    </w:sdtEndPr>
    <w:sdtContent>
      <w:p w14:paraId="057BDADA" w14:textId="77777777" w:rsidR="006A78DE" w:rsidRDefault="006D6C25">
        <w:pPr>
          <w:pStyle w:val="utrang"/>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sz w:val="26"/>
            <w:szCs w:val="26"/>
          </w:rPr>
          <w:t>2</w:t>
        </w:r>
        <w:r>
          <w:rPr>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E6931"/>
    <w:multiLevelType w:val="hybridMultilevel"/>
    <w:tmpl w:val="9CDAD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9C2771"/>
    <w:multiLevelType w:val="hybridMultilevel"/>
    <w:tmpl w:val="9BE4206E"/>
    <w:lvl w:ilvl="0" w:tplc="FFFFFFFF">
      <w:start w:val="1"/>
      <w:numFmt w:val="decimal"/>
      <w:lvlText w:val="%1"/>
      <w:lvlJc w:val="center"/>
      <w:pPr>
        <w:ind w:left="720" w:hanging="360"/>
      </w:pPr>
      <w:rPr>
        <w:rFonts w:ascii="Times New Roman" w:hAnsi="Times New Roman" w:cs="Times New Roman" w:hint="default"/>
        <w:b w:val="0"/>
        <w:bCs w:val="0"/>
        <w:i w:val="0"/>
        <w:iCs w:val="0"/>
        <w:spacing w:val="0"/>
        <w:w w:val="100"/>
        <w:sz w:val="24"/>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09359FC"/>
    <w:multiLevelType w:val="multilevel"/>
    <w:tmpl w:val="A57C21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0D1A1A"/>
    <w:multiLevelType w:val="hybridMultilevel"/>
    <w:tmpl w:val="06F2D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5C50E2"/>
    <w:multiLevelType w:val="multilevel"/>
    <w:tmpl w:val="F3268026"/>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15:restartNumberingAfterBreak="0">
    <w:nsid w:val="435A2180"/>
    <w:multiLevelType w:val="hybridMultilevel"/>
    <w:tmpl w:val="B65A403E"/>
    <w:lvl w:ilvl="0" w:tplc="48C662B2">
      <w:start w:val="1"/>
      <w:numFmt w:val="decimal"/>
      <w:lvlText w:val="%1"/>
      <w:lvlJc w:val="center"/>
      <w:pPr>
        <w:ind w:left="720" w:hanging="360"/>
      </w:pPr>
      <w:rPr>
        <w:rFonts w:ascii="Times New Roman" w:hAnsi="Times New Roman" w:cs="Times New Roman" w:hint="default"/>
        <w:b w:val="0"/>
        <w:bCs w:val="0"/>
        <w:i w:val="0"/>
        <w:iCs w:val="0"/>
        <w:spacing w:val="0"/>
        <w:w w:val="10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D80D02"/>
    <w:multiLevelType w:val="hybridMultilevel"/>
    <w:tmpl w:val="0EECC2C8"/>
    <w:lvl w:ilvl="0" w:tplc="48C662B2">
      <w:start w:val="1"/>
      <w:numFmt w:val="decimal"/>
      <w:lvlText w:val="%1"/>
      <w:lvlJc w:val="center"/>
      <w:pPr>
        <w:ind w:left="720" w:hanging="360"/>
      </w:pPr>
      <w:rPr>
        <w:rFonts w:ascii="Times New Roman" w:hAnsi="Times New Roman" w:cs="Times New Roman" w:hint="default"/>
        <w:b w:val="0"/>
        <w:bCs w:val="0"/>
        <w:i w:val="0"/>
        <w:iCs w:val="0"/>
        <w:spacing w:val="0"/>
        <w:w w:val="10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B14E56"/>
    <w:multiLevelType w:val="hybridMultilevel"/>
    <w:tmpl w:val="BC467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014E7B"/>
    <w:multiLevelType w:val="hybridMultilevel"/>
    <w:tmpl w:val="9BE4206E"/>
    <w:lvl w:ilvl="0" w:tplc="48C662B2">
      <w:start w:val="1"/>
      <w:numFmt w:val="decimal"/>
      <w:lvlText w:val="%1"/>
      <w:lvlJc w:val="center"/>
      <w:pPr>
        <w:ind w:left="720" w:hanging="360"/>
      </w:pPr>
      <w:rPr>
        <w:rFonts w:ascii="Times New Roman" w:hAnsi="Times New Roman" w:cs="Times New Roman" w:hint="default"/>
        <w:b w:val="0"/>
        <w:bCs w:val="0"/>
        <w:i w:val="0"/>
        <w:iCs w:val="0"/>
        <w:spacing w:val="0"/>
        <w:w w:val="10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E31377"/>
    <w:multiLevelType w:val="hybridMultilevel"/>
    <w:tmpl w:val="DFB830EC"/>
    <w:lvl w:ilvl="0" w:tplc="48C662B2">
      <w:start w:val="1"/>
      <w:numFmt w:val="decimal"/>
      <w:lvlText w:val="%1"/>
      <w:lvlJc w:val="center"/>
      <w:pPr>
        <w:ind w:left="720" w:hanging="360"/>
      </w:pPr>
      <w:rPr>
        <w:rFonts w:ascii="Times New Roman" w:hAnsi="Times New Roman" w:cs="Times New Roman" w:hint="default"/>
        <w:b w:val="0"/>
        <w:bCs w:val="0"/>
        <w:i w:val="0"/>
        <w:iCs w:val="0"/>
        <w:spacing w:val="0"/>
        <w:w w:val="10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4B6416"/>
    <w:multiLevelType w:val="multilevel"/>
    <w:tmpl w:val="7E4B6416"/>
    <w:lvl w:ilvl="0">
      <w:start w:val="1"/>
      <w:numFmt w:val="decimal"/>
      <w:pStyle w:val="dieu"/>
      <w:suff w:val="nothing"/>
      <w:lvlText w:val="Điều %1."/>
      <w:lvlJc w:val="left"/>
      <w:pPr>
        <w:ind w:left="360" w:hanging="360"/>
      </w:pPr>
      <w:rPr>
        <w:rFonts w:cs="Times New Roman"/>
        <w:b/>
        <w:bCs/>
        <w:i w:val="0"/>
        <w:iCs w:val="0"/>
        <w:caps w:val="0"/>
        <w:smallCaps w:val="0"/>
        <w:strike w:val="0"/>
        <w:dstrike w:val="0"/>
        <w:vanish w:val="0"/>
        <w:color w:val="000000"/>
        <w:spacing w:val="0"/>
        <w:kern w:val="0"/>
        <w:position w:val="0"/>
        <w:u w:val="none"/>
        <w:vertAlign w:val="baseline"/>
      </w:rPr>
    </w:lvl>
    <w:lvl w:ilvl="1">
      <w:start w:val="1"/>
      <w:numFmt w:val="decimal"/>
      <w:suff w:val="space"/>
      <w:lvlText w:val="%2."/>
      <w:lvlJc w:val="left"/>
      <w:pPr>
        <w:ind w:left="1260" w:hanging="360"/>
      </w:pPr>
      <w:rPr>
        <w:rFonts w:cs="Times New Roman" w:hint="default"/>
        <w:i w:val="0"/>
        <w:iCs w:val="0"/>
      </w:rPr>
    </w:lvl>
    <w:lvl w:ilvl="2">
      <w:start w:val="1"/>
      <w:numFmt w:val="lowerLetter"/>
      <w:suff w:val="space"/>
      <w:lvlText w:val="%3)"/>
      <w:lvlJc w:val="left"/>
      <w:pPr>
        <w:ind w:left="967" w:hanging="825"/>
      </w:pPr>
      <w:rPr>
        <w:rFonts w:cs="Times New Roman" w:hint="default"/>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1186745659">
    <w:abstractNumId w:val="10"/>
  </w:num>
  <w:num w:numId="2" w16cid:durableId="2120101635">
    <w:abstractNumId w:val="3"/>
  </w:num>
  <w:num w:numId="3" w16cid:durableId="559487460">
    <w:abstractNumId w:val="7"/>
  </w:num>
  <w:num w:numId="4" w16cid:durableId="1640960200">
    <w:abstractNumId w:val="2"/>
  </w:num>
  <w:num w:numId="5" w16cid:durableId="1923028650">
    <w:abstractNumId w:val="4"/>
  </w:num>
  <w:num w:numId="6" w16cid:durableId="666398555">
    <w:abstractNumId w:val="0"/>
  </w:num>
  <w:num w:numId="7" w16cid:durableId="1296254835">
    <w:abstractNumId w:val="8"/>
  </w:num>
  <w:num w:numId="8" w16cid:durableId="162476092">
    <w:abstractNumId w:val="5"/>
  </w:num>
  <w:num w:numId="9" w16cid:durableId="685911957">
    <w:abstractNumId w:val="6"/>
  </w:num>
  <w:num w:numId="10" w16cid:durableId="340858824">
    <w:abstractNumId w:val="9"/>
  </w:num>
  <w:num w:numId="11" w16cid:durableId="14081145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5AD"/>
    <w:rsid w:val="000038C8"/>
    <w:rsid w:val="00017AFB"/>
    <w:rsid w:val="00027A58"/>
    <w:rsid w:val="00032093"/>
    <w:rsid w:val="00041F6B"/>
    <w:rsid w:val="00043F6B"/>
    <w:rsid w:val="000504B3"/>
    <w:rsid w:val="00085148"/>
    <w:rsid w:val="00085F03"/>
    <w:rsid w:val="000868BF"/>
    <w:rsid w:val="000876CC"/>
    <w:rsid w:val="000A087B"/>
    <w:rsid w:val="000A0F3B"/>
    <w:rsid w:val="000A4F65"/>
    <w:rsid w:val="000A6965"/>
    <w:rsid w:val="000C5B90"/>
    <w:rsid w:val="000D189D"/>
    <w:rsid w:val="000D3E61"/>
    <w:rsid w:val="000D4FA7"/>
    <w:rsid w:val="000D6322"/>
    <w:rsid w:val="000E3C58"/>
    <w:rsid w:val="00100E67"/>
    <w:rsid w:val="0010554E"/>
    <w:rsid w:val="00106383"/>
    <w:rsid w:val="001102DA"/>
    <w:rsid w:val="00136F68"/>
    <w:rsid w:val="00147485"/>
    <w:rsid w:val="0015704A"/>
    <w:rsid w:val="00157095"/>
    <w:rsid w:val="00160035"/>
    <w:rsid w:val="00163B36"/>
    <w:rsid w:val="00180BF1"/>
    <w:rsid w:val="0018241D"/>
    <w:rsid w:val="0019720A"/>
    <w:rsid w:val="001A6DD3"/>
    <w:rsid w:val="001B271E"/>
    <w:rsid w:val="001B55D9"/>
    <w:rsid w:val="001C0677"/>
    <w:rsid w:val="001C311D"/>
    <w:rsid w:val="001C6123"/>
    <w:rsid w:val="001C7BC0"/>
    <w:rsid w:val="001E5382"/>
    <w:rsid w:val="001F4017"/>
    <w:rsid w:val="001F45E7"/>
    <w:rsid w:val="002145D1"/>
    <w:rsid w:val="0022161F"/>
    <w:rsid w:val="002222FA"/>
    <w:rsid w:val="002301B9"/>
    <w:rsid w:val="0023713C"/>
    <w:rsid w:val="0024458E"/>
    <w:rsid w:val="00251087"/>
    <w:rsid w:val="00254BCA"/>
    <w:rsid w:val="00255441"/>
    <w:rsid w:val="00264328"/>
    <w:rsid w:val="00270E96"/>
    <w:rsid w:val="00283D20"/>
    <w:rsid w:val="002860C3"/>
    <w:rsid w:val="00292F59"/>
    <w:rsid w:val="002940E8"/>
    <w:rsid w:val="00296FC1"/>
    <w:rsid w:val="002A12E6"/>
    <w:rsid w:val="002A25C9"/>
    <w:rsid w:val="002B0FA0"/>
    <w:rsid w:val="002B7707"/>
    <w:rsid w:val="002B7AE5"/>
    <w:rsid w:val="002C330F"/>
    <w:rsid w:val="002C3D80"/>
    <w:rsid w:val="002D06A9"/>
    <w:rsid w:val="002D1795"/>
    <w:rsid w:val="002D1977"/>
    <w:rsid w:val="002D275E"/>
    <w:rsid w:val="002D518A"/>
    <w:rsid w:val="002E0DDE"/>
    <w:rsid w:val="002E79D0"/>
    <w:rsid w:val="00324801"/>
    <w:rsid w:val="00347A12"/>
    <w:rsid w:val="00357D2B"/>
    <w:rsid w:val="003641D1"/>
    <w:rsid w:val="0036752F"/>
    <w:rsid w:val="00377096"/>
    <w:rsid w:val="0038138B"/>
    <w:rsid w:val="00395268"/>
    <w:rsid w:val="00395E0E"/>
    <w:rsid w:val="00397535"/>
    <w:rsid w:val="003A1711"/>
    <w:rsid w:val="003A3B62"/>
    <w:rsid w:val="003B6F50"/>
    <w:rsid w:val="003C3B66"/>
    <w:rsid w:val="003D0063"/>
    <w:rsid w:val="003D3155"/>
    <w:rsid w:val="003D55D6"/>
    <w:rsid w:val="003D6154"/>
    <w:rsid w:val="003D7D07"/>
    <w:rsid w:val="003F5CC3"/>
    <w:rsid w:val="003F777D"/>
    <w:rsid w:val="00407A86"/>
    <w:rsid w:val="00417391"/>
    <w:rsid w:val="00422548"/>
    <w:rsid w:val="00426204"/>
    <w:rsid w:val="004377F6"/>
    <w:rsid w:val="00446DB3"/>
    <w:rsid w:val="0045533A"/>
    <w:rsid w:val="004567BA"/>
    <w:rsid w:val="00457D59"/>
    <w:rsid w:val="0046389A"/>
    <w:rsid w:val="00464794"/>
    <w:rsid w:val="004719C5"/>
    <w:rsid w:val="004770C1"/>
    <w:rsid w:val="004829E2"/>
    <w:rsid w:val="004869C1"/>
    <w:rsid w:val="004A6315"/>
    <w:rsid w:val="004A6D2F"/>
    <w:rsid w:val="004A6D46"/>
    <w:rsid w:val="004B4126"/>
    <w:rsid w:val="004B53CB"/>
    <w:rsid w:val="004C51E0"/>
    <w:rsid w:val="004D081D"/>
    <w:rsid w:val="004D0C0D"/>
    <w:rsid w:val="004D4A8F"/>
    <w:rsid w:val="004D65C1"/>
    <w:rsid w:val="004D7CF3"/>
    <w:rsid w:val="004E070E"/>
    <w:rsid w:val="004E6088"/>
    <w:rsid w:val="004E792F"/>
    <w:rsid w:val="004F14FC"/>
    <w:rsid w:val="00505717"/>
    <w:rsid w:val="00505EF4"/>
    <w:rsid w:val="00506189"/>
    <w:rsid w:val="0051385E"/>
    <w:rsid w:val="00517EA5"/>
    <w:rsid w:val="00526CF0"/>
    <w:rsid w:val="005319DC"/>
    <w:rsid w:val="00540F18"/>
    <w:rsid w:val="00543596"/>
    <w:rsid w:val="00550DF8"/>
    <w:rsid w:val="0055266F"/>
    <w:rsid w:val="00561E96"/>
    <w:rsid w:val="00594FF0"/>
    <w:rsid w:val="005A27A0"/>
    <w:rsid w:val="005B6671"/>
    <w:rsid w:val="005C2047"/>
    <w:rsid w:val="005D2BFB"/>
    <w:rsid w:val="005D6E8B"/>
    <w:rsid w:val="005E207F"/>
    <w:rsid w:val="005F29AC"/>
    <w:rsid w:val="005F7B07"/>
    <w:rsid w:val="006074FD"/>
    <w:rsid w:val="00616ADE"/>
    <w:rsid w:val="0063734E"/>
    <w:rsid w:val="006432C4"/>
    <w:rsid w:val="00644EBA"/>
    <w:rsid w:val="00647701"/>
    <w:rsid w:val="00656863"/>
    <w:rsid w:val="0067035E"/>
    <w:rsid w:val="006917DC"/>
    <w:rsid w:val="006A2275"/>
    <w:rsid w:val="006A768E"/>
    <w:rsid w:val="006A78DE"/>
    <w:rsid w:val="006B4815"/>
    <w:rsid w:val="006C794F"/>
    <w:rsid w:val="006D262F"/>
    <w:rsid w:val="006D6781"/>
    <w:rsid w:val="006D6C25"/>
    <w:rsid w:val="006E33D8"/>
    <w:rsid w:val="006E63AA"/>
    <w:rsid w:val="006F217F"/>
    <w:rsid w:val="007026DC"/>
    <w:rsid w:val="00707A8D"/>
    <w:rsid w:val="00710DB9"/>
    <w:rsid w:val="00716577"/>
    <w:rsid w:val="00721862"/>
    <w:rsid w:val="0074342C"/>
    <w:rsid w:val="00754457"/>
    <w:rsid w:val="0075450F"/>
    <w:rsid w:val="00762AD7"/>
    <w:rsid w:val="00765ECD"/>
    <w:rsid w:val="00766F59"/>
    <w:rsid w:val="007746E1"/>
    <w:rsid w:val="00774EF0"/>
    <w:rsid w:val="0079020F"/>
    <w:rsid w:val="0079240F"/>
    <w:rsid w:val="007A06FB"/>
    <w:rsid w:val="007B3269"/>
    <w:rsid w:val="007B497B"/>
    <w:rsid w:val="007B543A"/>
    <w:rsid w:val="007C0918"/>
    <w:rsid w:val="007D058A"/>
    <w:rsid w:val="007D0671"/>
    <w:rsid w:val="007D32BA"/>
    <w:rsid w:val="007D5158"/>
    <w:rsid w:val="007F2002"/>
    <w:rsid w:val="00803B29"/>
    <w:rsid w:val="008126D8"/>
    <w:rsid w:val="00820DB0"/>
    <w:rsid w:val="00832FE3"/>
    <w:rsid w:val="00835977"/>
    <w:rsid w:val="00853D33"/>
    <w:rsid w:val="00854BEE"/>
    <w:rsid w:val="0085649B"/>
    <w:rsid w:val="00862362"/>
    <w:rsid w:val="00863EF5"/>
    <w:rsid w:val="0086455A"/>
    <w:rsid w:val="00864D02"/>
    <w:rsid w:val="00870054"/>
    <w:rsid w:val="00870D76"/>
    <w:rsid w:val="008821EF"/>
    <w:rsid w:val="00882485"/>
    <w:rsid w:val="00884171"/>
    <w:rsid w:val="008A346C"/>
    <w:rsid w:val="008C008A"/>
    <w:rsid w:val="008C7411"/>
    <w:rsid w:val="008D78AE"/>
    <w:rsid w:val="008F504E"/>
    <w:rsid w:val="008F796B"/>
    <w:rsid w:val="0091320D"/>
    <w:rsid w:val="00914921"/>
    <w:rsid w:val="00915262"/>
    <w:rsid w:val="00915EA4"/>
    <w:rsid w:val="00921E9B"/>
    <w:rsid w:val="009251E6"/>
    <w:rsid w:val="00927E1A"/>
    <w:rsid w:val="009408B6"/>
    <w:rsid w:val="00945AC4"/>
    <w:rsid w:val="00951427"/>
    <w:rsid w:val="00983BC7"/>
    <w:rsid w:val="009876E9"/>
    <w:rsid w:val="00994AD3"/>
    <w:rsid w:val="009A088C"/>
    <w:rsid w:val="009A1435"/>
    <w:rsid w:val="009B0C96"/>
    <w:rsid w:val="009C5086"/>
    <w:rsid w:val="009C5986"/>
    <w:rsid w:val="009C6C5D"/>
    <w:rsid w:val="009D39A3"/>
    <w:rsid w:val="009E16E6"/>
    <w:rsid w:val="009E333A"/>
    <w:rsid w:val="00A02341"/>
    <w:rsid w:val="00A0340F"/>
    <w:rsid w:val="00A1651D"/>
    <w:rsid w:val="00A20E75"/>
    <w:rsid w:val="00A23C5E"/>
    <w:rsid w:val="00A47D97"/>
    <w:rsid w:val="00A5600D"/>
    <w:rsid w:val="00A57529"/>
    <w:rsid w:val="00A57AB3"/>
    <w:rsid w:val="00A62109"/>
    <w:rsid w:val="00A722ED"/>
    <w:rsid w:val="00A81990"/>
    <w:rsid w:val="00A82DD5"/>
    <w:rsid w:val="00A85575"/>
    <w:rsid w:val="00AA1311"/>
    <w:rsid w:val="00AB5345"/>
    <w:rsid w:val="00AB6907"/>
    <w:rsid w:val="00AC2FFA"/>
    <w:rsid w:val="00AC33F5"/>
    <w:rsid w:val="00AD073C"/>
    <w:rsid w:val="00AD2DF4"/>
    <w:rsid w:val="00AD623D"/>
    <w:rsid w:val="00AE774C"/>
    <w:rsid w:val="00AF4EE0"/>
    <w:rsid w:val="00AF5C1D"/>
    <w:rsid w:val="00B07ACA"/>
    <w:rsid w:val="00B15B88"/>
    <w:rsid w:val="00B1721E"/>
    <w:rsid w:val="00B17228"/>
    <w:rsid w:val="00B26862"/>
    <w:rsid w:val="00B3104C"/>
    <w:rsid w:val="00B31D11"/>
    <w:rsid w:val="00B33998"/>
    <w:rsid w:val="00B36F95"/>
    <w:rsid w:val="00B41CFF"/>
    <w:rsid w:val="00B44C14"/>
    <w:rsid w:val="00B55503"/>
    <w:rsid w:val="00B60547"/>
    <w:rsid w:val="00B64BAB"/>
    <w:rsid w:val="00B66BAE"/>
    <w:rsid w:val="00B70A1C"/>
    <w:rsid w:val="00B75628"/>
    <w:rsid w:val="00B81571"/>
    <w:rsid w:val="00B8188A"/>
    <w:rsid w:val="00B859E9"/>
    <w:rsid w:val="00B95899"/>
    <w:rsid w:val="00BD3612"/>
    <w:rsid w:val="00BD3E6A"/>
    <w:rsid w:val="00BF0C96"/>
    <w:rsid w:val="00C06BC9"/>
    <w:rsid w:val="00C07C67"/>
    <w:rsid w:val="00C1087E"/>
    <w:rsid w:val="00C13246"/>
    <w:rsid w:val="00C303A0"/>
    <w:rsid w:val="00C30667"/>
    <w:rsid w:val="00C363B8"/>
    <w:rsid w:val="00C43007"/>
    <w:rsid w:val="00C43775"/>
    <w:rsid w:val="00C516A5"/>
    <w:rsid w:val="00C51943"/>
    <w:rsid w:val="00C561A9"/>
    <w:rsid w:val="00C807FD"/>
    <w:rsid w:val="00C80F08"/>
    <w:rsid w:val="00C82B38"/>
    <w:rsid w:val="00C84931"/>
    <w:rsid w:val="00C84DDD"/>
    <w:rsid w:val="00C87162"/>
    <w:rsid w:val="00C907E5"/>
    <w:rsid w:val="00C915BD"/>
    <w:rsid w:val="00C97983"/>
    <w:rsid w:val="00CA2CF8"/>
    <w:rsid w:val="00CA6BDD"/>
    <w:rsid w:val="00CB0589"/>
    <w:rsid w:val="00CB7A68"/>
    <w:rsid w:val="00CC487F"/>
    <w:rsid w:val="00CD31CA"/>
    <w:rsid w:val="00CE4410"/>
    <w:rsid w:val="00CF3A8F"/>
    <w:rsid w:val="00D03AF0"/>
    <w:rsid w:val="00D06F86"/>
    <w:rsid w:val="00D12C35"/>
    <w:rsid w:val="00D136DB"/>
    <w:rsid w:val="00D16A28"/>
    <w:rsid w:val="00D25469"/>
    <w:rsid w:val="00D30C2B"/>
    <w:rsid w:val="00D3464D"/>
    <w:rsid w:val="00D3670A"/>
    <w:rsid w:val="00D41D50"/>
    <w:rsid w:val="00D449A9"/>
    <w:rsid w:val="00D47920"/>
    <w:rsid w:val="00D761C7"/>
    <w:rsid w:val="00D81531"/>
    <w:rsid w:val="00D8509E"/>
    <w:rsid w:val="00D920CF"/>
    <w:rsid w:val="00DA3EFB"/>
    <w:rsid w:val="00DA4786"/>
    <w:rsid w:val="00DB0B09"/>
    <w:rsid w:val="00DC0949"/>
    <w:rsid w:val="00DC0E18"/>
    <w:rsid w:val="00DD291D"/>
    <w:rsid w:val="00DD69F6"/>
    <w:rsid w:val="00DF468A"/>
    <w:rsid w:val="00DF61B4"/>
    <w:rsid w:val="00E501E3"/>
    <w:rsid w:val="00E51BD9"/>
    <w:rsid w:val="00E6045F"/>
    <w:rsid w:val="00E834EF"/>
    <w:rsid w:val="00E84CDD"/>
    <w:rsid w:val="00E90275"/>
    <w:rsid w:val="00E90B2B"/>
    <w:rsid w:val="00E92C3C"/>
    <w:rsid w:val="00EA4C76"/>
    <w:rsid w:val="00EC1677"/>
    <w:rsid w:val="00EC5493"/>
    <w:rsid w:val="00EC682E"/>
    <w:rsid w:val="00ED1A89"/>
    <w:rsid w:val="00ED671F"/>
    <w:rsid w:val="00ED6D33"/>
    <w:rsid w:val="00EF4126"/>
    <w:rsid w:val="00F01767"/>
    <w:rsid w:val="00F0423B"/>
    <w:rsid w:val="00F05CA4"/>
    <w:rsid w:val="00F121E8"/>
    <w:rsid w:val="00F24885"/>
    <w:rsid w:val="00F27C26"/>
    <w:rsid w:val="00F334D3"/>
    <w:rsid w:val="00F33BF2"/>
    <w:rsid w:val="00F33F0D"/>
    <w:rsid w:val="00F3441A"/>
    <w:rsid w:val="00F36467"/>
    <w:rsid w:val="00F36DD8"/>
    <w:rsid w:val="00F5018D"/>
    <w:rsid w:val="00F5131A"/>
    <w:rsid w:val="00F656EA"/>
    <w:rsid w:val="00F65D16"/>
    <w:rsid w:val="00F915AD"/>
    <w:rsid w:val="00F96EB0"/>
    <w:rsid w:val="00FB391A"/>
    <w:rsid w:val="00FC0CAC"/>
    <w:rsid w:val="00FF2345"/>
    <w:rsid w:val="00FF785D"/>
    <w:rsid w:val="2D76418B"/>
    <w:rsid w:val="37B214EF"/>
    <w:rsid w:val="4FEF4047"/>
    <w:rsid w:val="50517D4F"/>
    <w:rsid w:val="53255C84"/>
    <w:rsid w:val="6CDB6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BD91A"/>
  <w15:docId w15:val="{512DD3C5-E39B-4ACE-A986-0A9443D7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before="120"/>
    </w:pPr>
    <w:rPr>
      <w:kern w:val="2"/>
      <w:sz w:val="28"/>
      <w:szCs w:val="22"/>
      <w14:ligatures w14:val="standardContextual"/>
    </w:rPr>
  </w:style>
  <w:style w:type="paragraph" w:styleId="u1">
    <w:name w:val="heading 1"/>
    <w:aliases w:val="H1"/>
    <w:basedOn w:val="Binhthng"/>
    <w:next w:val="Binhthng"/>
    <w:link w:val="u1Char"/>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unhideWhenUsed/>
    <w:qFormat/>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u4">
    <w:name w:val="heading 4"/>
    <w:basedOn w:val="Binhthng"/>
    <w:next w:val="Binhthng"/>
    <w:link w:val="u4Char"/>
    <w:uiPriority w:val="9"/>
    <w:semiHidden/>
    <w:unhideWhenUsed/>
    <w:qFormat/>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pPr>
      <w:keepNext/>
      <w:keepLines/>
      <w:spacing w:before="0"/>
      <w:outlineLvl w:val="7"/>
    </w:pPr>
    <w:rPr>
      <w:rFonts w:asciiTheme="minorHAnsi" w:eastAsiaTheme="majorEastAsia" w:hAnsiTheme="minorHAnsi" w:cstheme="majorBidi"/>
      <w:i/>
      <w:iCs/>
      <w:color w:val="262626" w:themeColor="text1" w:themeTint="D9"/>
    </w:rPr>
  </w:style>
  <w:style w:type="paragraph" w:styleId="u9">
    <w:name w:val="heading 9"/>
    <w:basedOn w:val="Binhthng"/>
    <w:next w:val="Binhthng"/>
    <w:link w:val="u9Char"/>
    <w:uiPriority w:val="9"/>
    <w:semiHidden/>
    <w:unhideWhenUsed/>
    <w:qFormat/>
    <w:pPr>
      <w:keepNext/>
      <w:keepLines/>
      <w:spacing w:before="0"/>
      <w:outlineLvl w:val="8"/>
    </w:pPr>
    <w:rPr>
      <w:rFonts w:asciiTheme="minorHAnsi" w:eastAsiaTheme="majorEastAsia" w:hAnsiTheme="minorHAnsi" w:cstheme="majorBidi"/>
      <w:color w:val="262626" w:themeColor="text1" w:themeTint="D9"/>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link w:val="ChntrangChar"/>
    <w:unhideWhenUsed/>
    <w:qFormat/>
    <w:pPr>
      <w:tabs>
        <w:tab w:val="center" w:pos="4680"/>
        <w:tab w:val="right" w:pos="9360"/>
      </w:tabs>
      <w:spacing w:before="0"/>
    </w:pPr>
  </w:style>
  <w:style w:type="paragraph" w:styleId="utrang">
    <w:name w:val="header"/>
    <w:basedOn w:val="Binhthng"/>
    <w:link w:val="utrangChar"/>
    <w:uiPriority w:val="99"/>
    <w:unhideWhenUsed/>
    <w:pPr>
      <w:tabs>
        <w:tab w:val="center" w:pos="4680"/>
        <w:tab w:val="right" w:pos="9360"/>
      </w:tabs>
      <w:spacing w:before="0"/>
    </w:pPr>
  </w:style>
  <w:style w:type="paragraph" w:styleId="Tiuphu">
    <w:name w:val="Subtitle"/>
    <w:basedOn w:val="Binhthng"/>
    <w:next w:val="Binhthng"/>
    <w:link w:val="TiuphuChar"/>
    <w:uiPriority w:val="11"/>
    <w:qFormat/>
    <w:pPr>
      <w:spacing w:after="160"/>
    </w:pPr>
    <w:rPr>
      <w:rFonts w:asciiTheme="minorHAnsi" w:eastAsiaTheme="majorEastAsia" w:hAnsiTheme="minorHAnsi" w:cstheme="majorBidi"/>
      <w:color w:val="595959" w:themeColor="text1" w:themeTint="A6"/>
      <w:spacing w:val="15"/>
      <w:szCs w:val="28"/>
    </w:rPr>
  </w:style>
  <w:style w:type="table" w:styleId="LiBang">
    <w:name w:val="Table Grid"/>
    <w:basedOn w:val="BangThngthng"/>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u">
    <w:name w:val="Title"/>
    <w:basedOn w:val="Binhthng"/>
    <w:next w:val="Binhthng"/>
    <w:link w:val="TiuChar"/>
    <w:uiPriority w:val="10"/>
    <w:qFormat/>
    <w:pPr>
      <w:spacing w:before="0" w:after="80"/>
      <w:contextualSpacing/>
    </w:pPr>
    <w:rPr>
      <w:rFonts w:asciiTheme="majorHAnsi" w:eastAsiaTheme="majorEastAsia" w:hAnsiTheme="majorHAnsi" w:cstheme="majorBidi"/>
      <w:spacing w:val="-10"/>
      <w:kern w:val="28"/>
      <w:sz w:val="56"/>
      <w:szCs w:val="56"/>
    </w:rPr>
  </w:style>
  <w:style w:type="character" w:customStyle="1" w:styleId="u1Char">
    <w:name w:val="Đầu đề 1 Char"/>
    <w:aliases w:val="H1 Char"/>
    <w:basedOn w:val="Phngmcinhcuaoanvn"/>
    <w:link w:val="u1"/>
    <w:qFormat/>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qFormat/>
    <w:rPr>
      <w:rFonts w:asciiTheme="minorHAnsi" w:eastAsiaTheme="majorEastAsia" w:hAnsiTheme="minorHAnsi" w:cstheme="majorBidi"/>
      <w:color w:val="0F4761" w:themeColor="accent1" w:themeShade="BF"/>
      <w:szCs w:val="28"/>
    </w:rPr>
  </w:style>
  <w:style w:type="character" w:customStyle="1" w:styleId="u4Char">
    <w:name w:val="Đầu đề 4 Char"/>
    <w:basedOn w:val="Phngmcinhcuaoanvn"/>
    <w:link w:val="u4"/>
    <w:uiPriority w:val="9"/>
    <w:semiHidden/>
    <w:qFormat/>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qFormat/>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qFormat/>
    <w:rPr>
      <w:rFonts w:asciiTheme="minorHAnsi" w:eastAsiaTheme="majorEastAsia" w:hAnsiTheme="minorHAnsi" w:cstheme="majorBidi"/>
      <w:i/>
      <w:iCs/>
      <w:color w:val="262626" w:themeColor="text1" w:themeTint="D9"/>
    </w:rPr>
  </w:style>
  <w:style w:type="character" w:customStyle="1" w:styleId="u9Char">
    <w:name w:val="Đầu đề 9 Char"/>
    <w:basedOn w:val="Phngmcinhcuaoanvn"/>
    <w:link w:val="u9"/>
    <w:uiPriority w:val="9"/>
    <w:semiHidden/>
    <w:rPr>
      <w:rFonts w:asciiTheme="minorHAnsi" w:eastAsiaTheme="majorEastAsia" w:hAnsiTheme="minorHAnsi" w:cstheme="majorBidi"/>
      <w:color w:val="262626" w:themeColor="text1" w:themeTint="D9"/>
    </w:rPr>
  </w:style>
  <w:style w:type="character" w:customStyle="1" w:styleId="TiuChar">
    <w:name w:val="Tiêu đề Char"/>
    <w:basedOn w:val="Phngmcinhcuaoanvn"/>
    <w:link w:val="Tiu"/>
    <w:uiPriority w:val="10"/>
    <w:rPr>
      <w:rFonts w:asciiTheme="majorHAnsi" w:eastAsiaTheme="majorEastAsia" w:hAnsiTheme="majorHAnsi" w:cstheme="majorBidi"/>
      <w:spacing w:val="-10"/>
      <w:kern w:val="28"/>
      <w:sz w:val="56"/>
      <w:szCs w:val="56"/>
    </w:rPr>
  </w:style>
  <w:style w:type="character" w:customStyle="1" w:styleId="TiuphuChar">
    <w:name w:val="Tiêu đề phụ Char"/>
    <w:basedOn w:val="Phngmcinhcuaoanvn"/>
    <w:link w:val="Tiuphu"/>
    <w:uiPriority w:val="11"/>
    <w:qFormat/>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qFormat/>
    <w:rPr>
      <w:i/>
      <w:iCs/>
      <w:color w:val="404040" w:themeColor="text1" w:themeTint="BF"/>
    </w:rPr>
  </w:style>
  <w:style w:type="paragraph" w:styleId="oancuaDanhsach">
    <w:name w:val="List Paragraph"/>
    <w:basedOn w:val="Binhthng"/>
    <w:uiPriority w:val="34"/>
    <w:qFormat/>
    <w:pPr>
      <w:ind w:left="720"/>
      <w:contextualSpacing/>
    </w:pPr>
  </w:style>
  <w:style w:type="character" w:customStyle="1" w:styleId="IntenseEmphasis1">
    <w:name w:val="Intense Emphasis1"/>
    <w:basedOn w:val="Phngmcinhcuaoanvn"/>
    <w:uiPriority w:val="21"/>
    <w:qFormat/>
    <w:rPr>
      <w:i/>
      <w:iCs/>
      <w:color w:val="0F4761" w:themeColor="accent1" w:themeShade="BF"/>
    </w:rPr>
  </w:style>
  <w:style w:type="paragraph" w:styleId="Nhaykepm">
    <w:name w:val="Intense Quote"/>
    <w:basedOn w:val="Binhthng"/>
    <w:next w:val="Binhthng"/>
    <w:link w:val="Nhaykepm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Pr>
      <w:i/>
      <w:iCs/>
      <w:color w:val="0F4761" w:themeColor="accent1" w:themeShade="BF"/>
    </w:rPr>
  </w:style>
  <w:style w:type="character" w:customStyle="1" w:styleId="IntenseReference1">
    <w:name w:val="Intense Reference1"/>
    <w:basedOn w:val="Phngmcinhcuaoanvn"/>
    <w:uiPriority w:val="32"/>
    <w:qFormat/>
    <w:rPr>
      <w:b/>
      <w:bCs/>
      <w:smallCaps/>
      <w:color w:val="0F4761" w:themeColor="accent1" w:themeShade="BF"/>
      <w:spacing w:val="5"/>
    </w:rPr>
  </w:style>
  <w:style w:type="character" w:customStyle="1" w:styleId="utrangChar">
    <w:name w:val="Đầu trang Char"/>
    <w:basedOn w:val="Phngmcinhcuaoanvn"/>
    <w:link w:val="utrang"/>
    <w:uiPriority w:val="99"/>
    <w:qFormat/>
  </w:style>
  <w:style w:type="character" w:customStyle="1" w:styleId="ChntrangChar">
    <w:name w:val="Chân trang Char"/>
    <w:basedOn w:val="Phngmcinhcuaoanvn"/>
    <w:link w:val="Chntrang"/>
    <w:qFormat/>
  </w:style>
  <w:style w:type="paragraph" w:customStyle="1" w:styleId="BodyText4">
    <w:name w:val="Body Text4"/>
    <w:basedOn w:val="Binhthng"/>
    <w:link w:val="Bodytext"/>
    <w:pPr>
      <w:widowControl w:val="0"/>
      <w:shd w:val="clear" w:color="auto" w:fill="FFFFFF"/>
      <w:spacing w:after="120" w:line="379" w:lineRule="exact"/>
      <w:ind w:firstLine="567"/>
      <w:jc w:val="both"/>
    </w:pPr>
    <w:rPr>
      <w:rFonts w:eastAsia="Calibri"/>
      <w:i/>
      <w:iCs/>
      <w:kern w:val="0"/>
      <w:sz w:val="26"/>
      <w:szCs w:val="26"/>
      <w:lang w:eastAsia="en-GB"/>
      <w14:ligatures w14:val="none"/>
    </w:rPr>
  </w:style>
  <w:style w:type="character" w:customStyle="1" w:styleId="Bodytext">
    <w:name w:val="Body text_"/>
    <w:link w:val="BodyText4"/>
    <w:qFormat/>
    <w:rPr>
      <w:rFonts w:eastAsia="Calibri"/>
      <w:i/>
      <w:iCs/>
      <w:kern w:val="0"/>
      <w:sz w:val="26"/>
      <w:szCs w:val="26"/>
      <w:shd w:val="clear" w:color="auto" w:fill="FFFFFF"/>
      <w:lang w:eastAsia="en-GB"/>
      <w14:ligatures w14:val="none"/>
    </w:rPr>
  </w:style>
  <w:style w:type="paragraph" w:customStyle="1" w:styleId="dieu">
    <w:name w:val="dieu"/>
    <w:basedOn w:val="Binhthng"/>
    <w:uiPriority w:val="99"/>
    <w:qFormat/>
    <w:pPr>
      <w:numPr>
        <w:numId w:val="1"/>
      </w:numPr>
      <w:tabs>
        <w:tab w:val="left" w:pos="900"/>
      </w:tabs>
      <w:spacing w:before="60" w:after="60" w:line="312" w:lineRule="auto"/>
    </w:pPr>
    <w:rPr>
      <w:rFonts w:ascii="Calibri" w:eastAsia="Times New Roman" w:hAnsi="Calibri"/>
      <w:b/>
      <w:kern w:val="0"/>
      <w:szCs w:val="20"/>
      <w:lang w:eastAsia="ko-KR"/>
      <w14:ligatures w14:val="none"/>
    </w:rPr>
  </w:style>
  <w:style w:type="table" w:customStyle="1" w:styleId="2">
    <w:name w:val="2"/>
    <w:basedOn w:val="BangThngthng"/>
    <w:pPr>
      <w:jc w:val="both"/>
    </w:pPr>
    <w:rPr>
      <w:rFonts w:eastAsia="Times New Roman"/>
      <w:szCs w:val="28"/>
    </w:rPr>
    <w:tblPr>
      <w:tblCellMar>
        <w:left w:w="115" w:type="dxa"/>
        <w:right w:w="115" w:type="dxa"/>
      </w:tblCellMar>
    </w:tblPr>
  </w:style>
  <w:style w:type="character" w:customStyle="1" w:styleId="normal-h">
    <w:name w:val="normal-h"/>
    <w:basedOn w:val="Phngmcinhcuaoanvn"/>
  </w:style>
  <w:style w:type="paragraph" w:customStyle="1" w:styleId="H2">
    <w:name w:val="H2"/>
    <w:basedOn w:val="u1"/>
    <w:qFormat/>
    <w:rsid w:val="00C363B8"/>
    <w:pPr>
      <w:spacing w:before="120" w:after="0"/>
      <w:jc w:val="both"/>
    </w:pPr>
    <w:rPr>
      <w:rFonts w:ascii="Times New Roman" w:hAnsi="Times New Roman"/>
      <w:color w:val="000000" w:themeColor="text1"/>
      <w:sz w:val="28"/>
      <w:szCs w:val="32"/>
      <w:lang w:val="vi-VN"/>
    </w:rPr>
  </w:style>
  <w:style w:type="paragraph" w:customStyle="1" w:styleId="iu">
    <w:name w:val="Điều"/>
    <w:basedOn w:val="ThngthngWeb"/>
    <w:qFormat/>
    <w:rsid w:val="00C363B8"/>
    <w:pPr>
      <w:widowControl w:val="0"/>
      <w:shd w:val="clear" w:color="auto" w:fill="FFFFFF"/>
      <w:spacing w:before="120" w:after="0" w:line="340" w:lineRule="exact"/>
      <w:ind w:firstLine="720"/>
      <w:outlineLvl w:val="3"/>
    </w:pPr>
    <w:rPr>
      <w:rFonts w:eastAsia="Times New Roman"/>
      <w:b/>
      <w:iCs/>
      <w:kern w:val="0"/>
      <w:sz w:val="28"/>
      <w:szCs w:val="28"/>
      <w:lang w:val="en-US"/>
    </w:rPr>
  </w:style>
  <w:style w:type="paragraph" w:styleId="ThngthngWeb">
    <w:name w:val="Normal (Web)"/>
    <w:basedOn w:val="Binhthng"/>
    <w:link w:val="ThngthngWebChar"/>
    <w:uiPriority w:val="99"/>
    <w:unhideWhenUsed/>
    <w:rsid w:val="00C363B8"/>
    <w:pPr>
      <w:spacing w:before="0" w:after="160" w:line="259" w:lineRule="auto"/>
      <w:jc w:val="both"/>
    </w:pPr>
    <w:rPr>
      <w:sz w:val="24"/>
      <w:szCs w:val="24"/>
      <w:lang w:val="vi-VN"/>
    </w:rPr>
  </w:style>
  <w:style w:type="character" w:styleId="NhnmnhThm">
    <w:name w:val="Intense Emphasis"/>
    <w:basedOn w:val="Phngmcinhcuaoanvn"/>
    <w:uiPriority w:val="21"/>
    <w:qFormat/>
    <w:rsid w:val="00C363B8"/>
    <w:rPr>
      <w:i/>
      <w:iCs/>
      <w:color w:val="0F4761" w:themeColor="accent1" w:themeShade="BF"/>
    </w:rPr>
  </w:style>
  <w:style w:type="character" w:styleId="ThamchiuNhnmnh">
    <w:name w:val="Intense Reference"/>
    <w:basedOn w:val="Phngmcinhcuaoanvn"/>
    <w:uiPriority w:val="32"/>
    <w:qFormat/>
    <w:rsid w:val="00C363B8"/>
    <w:rPr>
      <w:b/>
      <w:bCs/>
      <w:smallCaps/>
      <w:color w:val="0F4761" w:themeColor="accent1" w:themeShade="BF"/>
      <w:spacing w:val="5"/>
    </w:rPr>
  </w:style>
  <w:style w:type="character" w:customStyle="1" w:styleId="ThngthngWebChar">
    <w:name w:val="Thông thường (Web) Char"/>
    <w:link w:val="ThngthngWeb"/>
    <w:uiPriority w:val="99"/>
    <w:locked/>
    <w:rsid w:val="00C363B8"/>
    <w:rPr>
      <w:kern w:val="2"/>
      <w:sz w:val="24"/>
      <w:szCs w:val="24"/>
      <w:lang w:val="vi-VN"/>
      <w14:ligatures w14:val="standardContextual"/>
    </w:rPr>
  </w:style>
  <w:style w:type="paragraph" w:styleId="ThnvnbanThutl2">
    <w:name w:val="Body Text Indent 2"/>
    <w:basedOn w:val="Binhthng"/>
    <w:link w:val="ThnvnbanThutl2Char"/>
    <w:uiPriority w:val="99"/>
    <w:semiHidden/>
    <w:unhideWhenUsed/>
    <w:rsid w:val="00C363B8"/>
    <w:pPr>
      <w:spacing w:before="0" w:after="120" w:line="480" w:lineRule="auto"/>
      <w:ind w:left="283"/>
      <w:jc w:val="both"/>
    </w:pPr>
    <w:rPr>
      <w:rFonts w:cstheme="minorBidi"/>
      <w:lang w:val="vi-VN"/>
    </w:rPr>
  </w:style>
  <w:style w:type="character" w:customStyle="1" w:styleId="ThnvnbanThutl2Char">
    <w:name w:val="Thân văn bản Thụt lề 2 Char"/>
    <w:basedOn w:val="Phngmcinhcuaoanvn"/>
    <w:link w:val="ThnvnbanThutl2"/>
    <w:uiPriority w:val="99"/>
    <w:semiHidden/>
    <w:rsid w:val="00C363B8"/>
    <w:rPr>
      <w:rFonts w:cstheme="minorBidi"/>
      <w:kern w:val="2"/>
      <w:sz w:val="28"/>
      <w:szCs w:val="22"/>
      <w:lang w:val="vi-VN"/>
      <w14:ligatures w14:val="standardContextual"/>
    </w:rPr>
  </w:style>
  <w:style w:type="paragraph" w:styleId="ThnVnban">
    <w:name w:val="Body Text"/>
    <w:basedOn w:val="Binhthng"/>
    <w:link w:val="ThnVnbanChar"/>
    <w:uiPriority w:val="99"/>
    <w:semiHidden/>
    <w:unhideWhenUsed/>
    <w:rsid w:val="00C363B8"/>
    <w:pPr>
      <w:spacing w:before="0" w:after="120" w:line="259" w:lineRule="auto"/>
      <w:jc w:val="both"/>
    </w:pPr>
    <w:rPr>
      <w:rFonts w:cstheme="minorBidi"/>
      <w:lang w:val="vi-VN"/>
    </w:rPr>
  </w:style>
  <w:style w:type="character" w:customStyle="1" w:styleId="ThnVnbanChar">
    <w:name w:val="Thân Văn bản Char"/>
    <w:basedOn w:val="Phngmcinhcuaoanvn"/>
    <w:link w:val="ThnVnban"/>
    <w:uiPriority w:val="99"/>
    <w:semiHidden/>
    <w:rsid w:val="00C363B8"/>
    <w:rPr>
      <w:rFonts w:cstheme="minorBidi"/>
      <w:kern w:val="2"/>
      <w:sz w:val="28"/>
      <w:szCs w:val="22"/>
      <w:lang w:val="vi-VN"/>
      <w14:ligatures w14:val="standardContextual"/>
    </w:rPr>
  </w:style>
  <w:style w:type="character" w:customStyle="1" w:styleId="Vnbnnidung">
    <w:name w:val="Văn bản nội dung_"/>
    <w:basedOn w:val="Phngmcinhcuaoanvn"/>
    <w:link w:val="Vnbnnidung0"/>
    <w:rsid w:val="00C363B8"/>
    <w:rPr>
      <w:rFonts w:eastAsia="Times New Roman"/>
      <w:i/>
      <w:iCs/>
      <w:szCs w:val="28"/>
    </w:rPr>
  </w:style>
  <w:style w:type="paragraph" w:customStyle="1" w:styleId="Vnbnnidung0">
    <w:name w:val="Văn bản nội dung"/>
    <w:basedOn w:val="Binhthng"/>
    <w:link w:val="Vnbnnidung"/>
    <w:rsid w:val="00C363B8"/>
    <w:pPr>
      <w:widowControl w:val="0"/>
      <w:spacing w:before="0" w:after="100"/>
      <w:ind w:firstLine="400"/>
    </w:pPr>
    <w:rPr>
      <w:rFonts w:eastAsia="Times New Roman"/>
      <w:i/>
      <w:iCs/>
      <w:kern w:val="0"/>
      <w:sz w:val="20"/>
      <w:szCs w:val="28"/>
      <w14:ligatures w14:val="none"/>
    </w:rPr>
  </w:style>
  <w:style w:type="paragraph" w:styleId="ThutlThnVnban">
    <w:name w:val="Body Text Indent"/>
    <w:basedOn w:val="Binhthng"/>
    <w:link w:val="ThutlThnVnbanChar"/>
    <w:uiPriority w:val="99"/>
    <w:semiHidden/>
    <w:unhideWhenUsed/>
    <w:rsid w:val="00C363B8"/>
    <w:pPr>
      <w:spacing w:before="0" w:after="120" w:line="259" w:lineRule="auto"/>
      <w:ind w:left="283"/>
      <w:jc w:val="both"/>
    </w:pPr>
    <w:rPr>
      <w:rFonts w:cstheme="minorBidi"/>
      <w:lang w:val="vi-VN"/>
    </w:rPr>
  </w:style>
  <w:style w:type="character" w:customStyle="1" w:styleId="ThutlThnVnbanChar">
    <w:name w:val="Thụt lề Thân Văn bản Char"/>
    <w:basedOn w:val="Phngmcinhcuaoanvn"/>
    <w:link w:val="ThutlThnVnban"/>
    <w:uiPriority w:val="99"/>
    <w:semiHidden/>
    <w:rsid w:val="00C363B8"/>
    <w:rPr>
      <w:rFonts w:cstheme="minorBidi"/>
      <w:kern w:val="2"/>
      <w:sz w:val="28"/>
      <w:szCs w:val="22"/>
      <w:lang w:val="vi-VN"/>
      <w14:ligatures w14:val="standardContextual"/>
    </w:rPr>
  </w:style>
  <w:style w:type="paragraph" w:customStyle="1" w:styleId="CharCharCharCharCharCharChar">
    <w:name w:val="Char Char Char Char Char Char Char"/>
    <w:basedOn w:val="Binhthng"/>
    <w:semiHidden/>
    <w:rsid w:val="00C363B8"/>
    <w:pPr>
      <w:spacing w:before="0" w:after="160" w:line="240" w:lineRule="exact"/>
    </w:pPr>
    <w:rPr>
      <w:rFonts w:ascii="Arial" w:eastAsia="Times New Roman" w:hAnsi="Arial"/>
      <w:kern w:val="0"/>
      <w:sz w:val="22"/>
      <w14:ligatures w14:val="none"/>
    </w:rPr>
  </w:style>
  <w:style w:type="character" w:styleId="Siuktni">
    <w:name w:val="Hyperlink"/>
    <w:uiPriority w:val="99"/>
    <w:unhideWhenUsed/>
    <w:rsid w:val="00C363B8"/>
    <w:rPr>
      <w:color w:val="0000FF"/>
      <w:u w:val="single"/>
    </w:rPr>
  </w:style>
  <w:style w:type="character" w:customStyle="1" w:styleId="normal-h1">
    <w:name w:val="normal-h1"/>
    <w:qFormat/>
    <w:rsid w:val="00C363B8"/>
    <w:rPr>
      <w:rFonts w:ascii="Times New Roman" w:hAnsi="Times New Roman" w:cs="Times New Roman" w:hint="default"/>
      <w:sz w:val="28"/>
      <w:szCs w:val="28"/>
    </w:rPr>
  </w:style>
  <w:style w:type="character" w:customStyle="1" w:styleId="fontstyle01">
    <w:name w:val="fontstyle01"/>
    <w:rsid w:val="00C363B8"/>
    <w:rPr>
      <w:rFonts w:ascii="Times New Roman" w:hAnsi="Times New Roman" w:cs="Times New Roman" w:hint="default"/>
      <w:b w:val="0"/>
      <w:bCs w:val="0"/>
      <w:i w:val="0"/>
      <w:iCs w:val="0"/>
      <w:color w:val="000000"/>
      <w:sz w:val="24"/>
      <w:szCs w:val="24"/>
    </w:rPr>
  </w:style>
  <w:style w:type="character" w:customStyle="1" w:styleId="BodyText1">
    <w:name w:val="Body Text1"/>
    <w:rsid w:val="00C363B8"/>
    <w:rPr>
      <w:rFonts w:ascii="Times New Roman" w:eastAsia="Times New Roman" w:hAnsi="Times New Roman" w:cs="Times New Roman" w:hint="default"/>
      <w:b w:val="0"/>
      <w:bCs w:val="0"/>
      <w:i w:val="0"/>
      <w:iCs w:val="0"/>
      <w:smallCaps w:val="0"/>
      <w:strike w:val="0"/>
      <w:dstrike w:val="0"/>
      <w:color w:val="000000"/>
      <w:spacing w:val="10"/>
      <w:w w:val="100"/>
      <w:position w:val="0"/>
      <w:sz w:val="25"/>
      <w:szCs w:val="25"/>
      <w:u w:val="none"/>
      <w:effect w:val="none"/>
      <w:lang w:val="vi-VN"/>
    </w:rPr>
  </w:style>
  <w:style w:type="character" w:styleId="Manh">
    <w:name w:val="Strong"/>
    <w:uiPriority w:val="22"/>
    <w:qFormat/>
    <w:rsid w:val="00C363B8"/>
    <w:rPr>
      <w:b/>
      <w:bCs/>
    </w:rPr>
  </w:style>
  <w:style w:type="paragraph" w:styleId="VnbanCcchu">
    <w:name w:val="footnote text"/>
    <w:basedOn w:val="Binhthng"/>
    <w:link w:val="VnbanCcchuChar"/>
    <w:uiPriority w:val="99"/>
    <w:semiHidden/>
    <w:unhideWhenUsed/>
    <w:rsid w:val="00C363B8"/>
    <w:pPr>
      <w:spacing w:before="0"/>
    </w:pPr>
    <w:rPr>
      <w:rFonts w:eastAsia="Times New Roman"/>
      <w:kern w:val="0"/>
      <w:sz w:val="20"/>
      <w:szCs w:val="20"/>
      <w14:ligatures w14:val="none"/>
    </w:rPr>
  </w:style>
  <w:style w:type="character" w:customStyle="1" w:styleId="VnbanCcchuChar">
    <w:name w:val="Văn bản Cước chú Char"/>
    <w:basedOn w:val="Phngmcinhcuaoanvn"/>
    <w:link w:val="VnbanCcchu"/>
    <w:uiPriority w:val="99"/>
    <w:semiHidden/>
    <w:rsid w:val="00C363B8"/>
    <w:rPr>
      <w:rFonts w:eastAsia="Times New Roman"/>
    </w:rPr>
  </w:style>
  <w:style w:type="character" w:styleId="ThamchiuCcchu">
    <w:name w:val="footnote reference"/>
    <w:basedOn w:val="Phngmcinhcuaoanvn"/>
    <w:uiPriority w:val="99"/>
    <w:semiHidden/>
    <w:unhideWhenUsed/>
    <w:rsid w:val="00C363B8"/>
    <w:rPr>
      <w:vertAlign w:val="superscript"/>
    </w:rPr>
  </w:style>
  <w:style w:type="character" w:styleId="ThamchiuChuthich">
    <w:name w:val="annotation reference"/>
    <w:basedOn w:val="Phngmcinhcuaoanvn"/>
    <w:uiPriority w:val="99"/>
    <w:unhideWhenUsed/>
    <w:rsid w:val="00C363B8"/>
    <w:rPr>
      <w:sz w:val="16"/>
      <w:szCs w:val="16"/>
    </w:rPr>
  </w:style>
  <w:style w:type="paragraph" w:styleId="VnbanChuthich">
    <w:name w:val="annotation text"/>
    <w:basedOn w:val="Binhthng"/>
    <w:link w:val="VnbanChuthichChar"/>
    <w:uiPriority w:val="99"/>
    <w:unhideWhenUsed/>
    <w:rsid w:val="00C363B8"/>
    <w:pPr>
      <w:spacing w:before="0"/>
    </w:pPr>
    <w:rPr>
      <w:rFonts w:cstheme="minorBidi"/>
      <w:kern w:val="0"/>
      <w:sz w:val="20"/>
      <w:szCs w:val="20"/>
    </w:rPr>
  </w:style>
  <w:style w:type="character" w:customStyle="1" w:styleId="VnbanChuthichChar">
    <w:name w:val="Văn bản Chú thích Char"/>
    <w:basedOn w:val="Phngmcinhcuaoanvn"/>
    <w:link w:val="VnbanChuthich"/>
    <w:uiPriority w:val="99"/>
    <w:rsid w:val="00C363B8"/>
    <w:rPr>
      <w:rFonts w:cstheme="minorBidi"/>
      <w14:ligatures w14:val="standardContextual"/>
    </w:rPr>
  </w:style>
  <w:style w:type="paragraph" w:styleId="Bongchuthich">
    <w:name w:val="Balloon Text"/>
    <w:basedOn w:val="Binhthng"/>
    <w:link w:val="BongchuthichChar"/>
    <w:uiPriority w:val="99"/>
    <w:semiHidden/>
    <w:unhideWhenUsed/>
    <w:rsid w:val="00C363B8"/>
    <w:pPr>
      <w:spacing w:before="0"/>
      <w:jc w:val="both"/>
    </w:pPr>
    <w:rPr>
      <w:rFonts w:ascii="Segoe UI" w:hAnsi="Segoe UI" w:cs="Segoe UI"/>
      <w:sz w:val="18"/>
      <w:szCs w:val="18"/>
      <w:lang w:val="vi-VN"/>
    </w:rPr>
  </w:style>
  <w:style w:type="character" w:customStyle="1" w:styleId="BongchuthichChar">
    <w:name w:val="Bóng chú thích Char"/>
    <w:basedOn w:val="Phngmcinhcuaoanvn"/>
    <w:link w:val="Bongchuthich"/>
    <w:uiPriority w:val="99"/>
    <w:semiHidden/>
    <w:rsid w:val="00C363B8"/>
    <w:rPr>
      <w:rFonts w:ascii="Segoe UI" w:hAnsi="Segoe UI" w:cs="Segoe UI"/>
      <w:kern w:val="2"/>
      <w:sz w:val="18"/>
      <w:szCs w:val="18"/>
      <w:lang w:val="vi-VN"/>
      <w14:ligatures w14:val="standardContextual"/>
    </w:rPr>
  </w:style>
  <w:style w:type="character" w:customStyle="1" w:styleId="fontstyle21">
    <w:name w:val="fontstyle21"/>
    <w:basedOn w:val="Phngmcinhcuaoanvn"/>
    <w:rsid w:val="00C363B8"/>
    <w:rPr>
      <w:rFonts w:ascii="TimesNewRomanPS-BoldMT" w:hAnsi="TimesNewRomanPS-BoldMT" w:hint="default"/>
      <w:b/>
      <w:bCs/>
      <w:i w:val="0"/>
      <w:iCs w:val="0"/>
      <w:color w:val="000000"/>
      <w:sz w:val="28"/>
      <w:szCs w:val="28"/>
    </w:rPr>
  </w:style>
  <w:style w:type="character" w:customStyle="1" w:styleId="fontstyle31">
    <w:name w:val="fontstyle31"/>
    <w:basedOn w:val="Phngmcinhcuaoanvn"/>
    <w:rsid w:val="00C363B8"/>
    <w:rPr>
      <w:rFonts w:ascii="TimesNewRomanPS-BoldItalicMT" w:hAnsi="TimesNewRomanPS-BoldItalicMT" w:hint="default"/>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65CE3-DB2F-441F-886B-C3B7B909D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17</Pages>
  <Words>4797</Words>
  <Characters>27349</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Anh TU</dc:creator>
  <cp:keywords/>
  <cp:lastModifiedBy>Luan Dang</cp:lastModifiedBy>
  <cp:revision>226</cp:revision>
  <dcterms:created xsi:type="dcterms:W3CDTF">2025-05-12T15:17:00Z</dcterms:created>
  <dcterms:modified xsi:type="dcterms:W3CDTF">2025-07-19T11:25:00Z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2057-12.2.0.20796</vt:lpwstr>
  </property>
  <property fmtid="{D5CDD505-2E9C-101B-9397-08002B2CF9AE}" pid="3" name="ICV">
    <vt:lpwstr>C581455B8A6441728CF77ACAA60BF669_12</vt:lpwstr>
  </property>
</Properties>
</file>